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F2" w:rsidRPr="00B82859" w:rsidRDefault="00B31CB0" w:rsidP="00C5760E">
      <w:pPr>
        <w:spacing w:after="120"/>
        <w:jc w:val="center"/>
        <w:rPr>
          <w:rFonts w:ascii="Helvetica" w:hAnsi="Helvetica" w:cs="Arial"/>
          <w:b/>
          <w:noProof/>
          <w:sz w:val="20"/>
          <w:szCs w:val="20"/>
          <w:lang w:eastAsia="pl-PL"/>
        </w:rPr>
      </w:pPr>
      <w:r w:rsidRPr="00B82859">
        <w:rPr>
          <w:rFonts w:ascii="Helvetica" w:hAnsi="Helvetica" w:cs="Arial"/>
          <w:b/>
          <w:noProof/>
          <w:sz w:val="20"/>
          <w:szCs w:val="20"/>
          <w:lang w:eastAsia="pl-PL"/>
        </w:rPr>
        <w:t>WNIOSEK</w:t>
      </w:r>
      <w:r w:rsidR="00FD287C" w:rsidRPr="00B82859">
        <w:rPr>
          <w:rFonts w:ascii="Helvetica" w:hAnsi="Helvetica" w:cs="Arial"/>
          <w:b/>
          <w:noProof/>
          <w:sz w:val="20"/>
          <w:szCs w:val="20"/>
          <w:lang w:eastAsia="pl-PL"/>
        </w:rPr>
        <w:t xml:space="preserve"> </w:t>
      </w:r>
      <w:r w:rsidRPr="00B82859">
        <w:rPr>
          <w:rFonts w:ascii="Helvetica" w:hAnsi="Helvetica" w:cs="Arial"/>
          <w:b/>
          <w:noProof/>
          <w:sz w:val="20"/>
          <w:szCs w:val="20"/>
          <w:lang w:eastAsia="pl-PL"/>
        </w:rPr>
        <w:t>O UDZIELENIE</w:t>
      </w:r>
      <w:r w:rsidR="00C43C4F" w:rsidRPr="00B82859">
        <w:rPr>
          <w:rFonts w:ascii="Helvetica" w:hAnsi="Helvetica" w:cs="Arial"/>
          <w:b/>
          <w:noProof/>
          <w:sz w:val="20"/>
          <w:szCs w:val="20"/>
          <w:lang w:eastAsia="pl-PL"/>
        </w:rPr>
        <w:t xml:space="preserve"> </w:t>
      </w:r>
      <w:r w:rsidR="007A16CF" w:rsidRPr="00B82859">
        <w:rPr>
          <w:rFonts w:ascii="Helvetica" w:hAnsi="Helvetica" w:cs="Arial"/>
          <w:b/>
          <w:noProof/>
          <w:sz w:val="20"/>
          <w:szCs w:val="20"/>
          <w:lang w:eastAsia="pl-PL"/>
        </w:rPr>
        <w:t>PODMIOTOWI UPRAWNIONEMU</w:t>
      </w:r>
      <w:r w:rsidR="000344C8" w:rsidRPr="00B82859">
        <w:rPr>
          <w:rFonts w:ascii="Helvetica" w:hAnsi="Helvetica" w:cs="Arial"/>
          <w:b/>
          <w:noProof/>
          <w:sz w:val="20"/>
          <w:szCs w:val="20"/>
          <w:lang w:eastAsia="pl-PL"/>
        </w:rPr>
        <w:t xml:space="preserve"> </w:t>
      </w:r>
      <w:r w:rsidR="003750F2" w:rsidRPr="00B82859">
        <w:rPr>
          <w:rFonts w:ascii="Helvetica" w:hAnsi="Helvetica" w:cs="Arial"/>
          <w:b/>
          <w:noProof/>
          <w:sz w:val="20"/>
          <w:szCs w:val="20"/>
          <w:lang w:eastAsia="pl-PL"/>
        </w:rPr>
        <w:t>ZBIORCZEJ</w:t>
      </w:r>
      <w:r w:rsidR="000344C8" w:rsidRPr="00B82859">
        <w:rPr>
          <w:rFonts w:ascii="Helvetica" w:hAnsi="Helvetica" w:cs="Arial"/>
          <w:b/>
          <w:noProof/>
          <w:sz w:val="20"/>
          <w:szCs w:val="20"/>
          <w:lang w:eastAsia="pl-PL"/>
        </w:rPr>
        <w:t xml:space="preserve"> </w:t>
      </w:r>
      <w:r w:rsidRPr="00B82859">
        <w:rPr>
          <w:rFonts w:ascii="Helvetica" w:hAnsi="Helvetica" w:cs="Arial"/>
          <w:b/>
          <w:noProof/>
          <w:sz w:val="20"/>
          <w:szCs w:val="20"/>
          <w:lang w:eastAsia="pl-PL"/>
        </w:rPr>
        <w:t xml:space="preserve">INFORMACJI O RACHUNKACH </w:t>
      </w:r>
      <w:r w:rsidR="000344C8" w:rsidRPr="00B82859">
        <w:rPr>
          <w:rFonts w:ascii="Helvetica" w:hAnsi="Helvetica" w:cs="Arial"/>
          <w:b/>
          <w:noProof/>
          <w:sz w:val="20"/>
          <w:szCs w:val="20"/>
          <w:lang w:eastAsia="pl-PL"/>
        </w:rPr>
        <w:t>W BANKACH ORAZ SPÓŁDZIELCZYCH KASACH OSZCZĘDNOŚCIOWO-KREDYTOWYCH</w:t>
      </w:r>
    </w:p>
    <w:p w:rsidR="00A25677" w:rsidRPr="00B82859" w:rsidRDefault="000344C8" w:rsidP="000344C8">
      <w:pPr>
        <w:spacing w:after="0"/>
        <w:jc w:val="center"/>
        <w:rPr>
          <w:rFonts w:ascii="Helvetica" w:hAnsi="Helvetica" w:cs="Arial"/>
          <w:noProof/>
          <w:sz w:val="20"/>
          <w:szCs w:val="20"/>
          <w:lang w:eastAsia="pl-PL"/>
        </w:rPr>
      </w:pPr>
      <w:r w:rsidRPr="00B82859">
        <w:rPr>
          <w:rFonts w:ascii="Helvetica" w:hAnsi="Helvetica" w:cs="Arial"/>
          <w:noProof/>
          <w:sz w:val="20"/>
          <w:szCs w:val="20"/>
          <w:lang w:eastAsia="pl-PL"/>
        </w:rPr>
        <w:t>składany na podstawie art. 105b Prawa bankowego</w:t>
      </w:r>
      <w:r w:rsidRPr="00B82859">
        <w:rPr>
          <w:rStyle w:val="FootnoteReference"/>
          <w:rFonts w:ascii="Helvetica" w:hAnsi="Helvetica" w:cs="Arial"/>
          <w:noProof/>
          <w:sz w:val="20"/>
          <w:szCs w:val="20"/>
          <w:lang w:eastAsia="pl-PL"/>
        </w:rPr>
        <w:footnoteReference w:id="1"/>
      </w:r>
      <w:r w:rsidRPr="00B82859">
        <w:rPr>
          <w:rFonts w:ascii="Helvetica" w:hAnsi="Helvetica" w:cs="Arial"/>
          <w:noProof/>
          <w:sz w:val="20"/>
          <w:szCs w:val="20"/>
          <w:lang w:eastAsia="pl-PL"/>
        </w:rPr>
        <w:t xml:space="preserve"> oraz art. 9fa ustawy o spółdzielczych kasach oszczędnościowo-kredytowych</w:t>
      </w:r>
      <w:r w:rsidRPr="00B82859">
        <w:rPr>
          <w:rStyle w:val="FootnoteReference"/>
          <w:rFonts w:ascii="Helvetica" w:hAnsi="Helvetica" w:cs="Arial"/>
          <w:noProof/>
          <w:sz w:val="20"/>
          <w:szCs w:val="20"/>
          <w:lang w:eastAsia="pl-PL"/>
        </w:rPr>
        <w:footnoteReference w:id="2"/>
      </w:r>
    </w:p>
    <w:p w:rsidR="00FA558C" w:rsidRPr="00B82859" w:rsidRDefault="00FA558C" w:rsidP="000344C8">
      <w:pPr>
        <w:spacing w:after="0"/>
        <w:jc w:val="center"/>
        <w:rPr>
          <w:rFonts w:ascii="Helvetica" w:hAnsi="Helvetica" w:cs="Arial"/>
          <w:noProof/>
          <w:sz w:val="20"/>
          <w:szCs w:val="20"/>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
        <w:gridCol w:w="2977"/>
        <w:gridCol w:w="4252"/>
      </w:tblGrid>
      <w:tr w:rsidR="00B31CB0" w:rsidRPr="00B82859" w:rsidTr="00C11418">
        <w:trPr>
          <w:trHeight w:val="397"/>
        </w:trPr>
        <w:tc>
          <w:tcPr>
            <w:tcW w:w="9747" w:type="dxa"/>
            <w:gridSpan w:val="5"/>
          </w:tcPr>
          <w:p w:rsidR="00B31CB0" w:rsidRPr="00B82859" w:rsidRDefault="00B31CB0" w:rsidP="00E45FB9">
            <w:pPr>
              <w:numPr>
                <w:ilvl w:val="0"/>
                <w:numId w:val="4"/>
              </w:num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 xml:space="preserve">Dane podmiotu uprawnionego do uzyskania </w:t>
            </w:r>
            <w:r w:rsidR="00E45FB9" w:rsidRPr="00B82859">
              <w:rPr>
                <w:rFonts w:ascii="Helvetica" w:hAnsi="Helvetica" w:cs="Arial"/>
                <w:b/>
                <w:noProof/>
                <w:sz w:val="20"/>
                <w:szCs w:val="20"/>
                <w:lang w:eastAsia="pl-PL"/>
              </w:rPr>
              <w:t xml:space="preserve">zbiorczej </w:t>
            </w:r>
            <w:r w:rsidRPr="00B82859">
              <w:rPr>
                <w:rFonts w:ascii="Helvetica" w:hAnsi="Helvetica" w:cs="Arial"/>
                <w:b/>
                <w:noProof/>
                <w:sz w:val="20"/>
                <w:szCs w:val="20"/>
                <w:lang w:eastAsia="pl-PL"/>
              </w:rPr>
              <w:t xml:space="preserve">informacji o rachunkach </w:t>
            </w:r>
          </w:p>
        </w:tc>
      </w:tr>
      <w:tr w:rsidR="000B0F83" w:rsidRPr="00B82859" w:rsidTr="00C11418">
        <w:trPr>
          <w:trHeight w:val="785"/>
        </w:trPr>
        <w:tc>
          <w:tcPr>
            <w:tcW w:w="534" w:type="dxa"/>
          </w:tcPr>
          <w:p w:rsidR="008E3AC9" w:rsidRPr="00B82859" w:rsidRDefault="008E3AC9"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1.</w:t>
            </w:r>
          </w:p>
        </w:tc>
        <w:tc>
          <w:tcPr>
            <w:tcW w:w="4961" w:type="dxa"/>
            <w:gridSpan w:val="3"/>
          </w:tcPr>
          <w:p w:rsidR="008E3AC9" w:rsidRPr="00B82859" w:rsidRDefault="00A403C3" w:rsidP="00A403C3">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Nazwa podmiotu uprawnionego do uzyskania zb</w:t>
            </w:r>
            <w:r w:rsidR="00BB6949" w:rsidRPr="00B82859">
              <w:rPr>
                <w:rFonts w:ascii="Helvetica" w:hAnsi="Helvetica" w:cs="Arial"/>
                <w:noProof/>
                <w:sz w:val="20"/>
                <w:szCs w:val="20"/>
                <w:lang w:eastAsia="pl-PL"/>
              </w:rPr>
              <w:t>iorczej informacji o rachunkach</w:t>
            </w:r>
            <w:r w:rsidR="00BB6949" w:rsidRPr="00B82859">
              <w:rPr>
                <w:rStyle w:val="FootnoteReference"/>
                <w:rFonts w:ascii="Helvetica" w:hAnsi="Helvetica" w:cs="Arial"/>
                <w:noProof/>
                <w:sz w:val="20"/>
                <w:szCs w:val="20"/>
                <w:lang w:eastAsia="pl-PL"/>
              </w:rPr>
              <w:footnoteReference w:id="3"/>
            </w:r>
          </w:p>
        </w:tc>
        <w:tc>
          <w:tcPr>
            <w:tcW w:w="4252" w:type="dxa"/>
          </w:tcPr>
          <w:p w:rsidR="008E3AC9" w:rsidRPr="00B82859" w:rsidRDefault="008E3AC9" w:rsidP="008379DD">
            <w:pPr>
              <w:spacing w:after="120"/>
              <w:jc w:val="both"/>
              <w:rPr>
                <w:rFonts w:ascii="Helvetica" w:hAnsi="Helvetica" w:cs="Arial"/>
                <w:noProof/>
                <w:sz w:val="20"/>
                <w:szCs w:val="20"/>
                <w:lang w:eastAsia="pl-PL"/>
              </w:rPr>
            </w:pPr>
          </w:p>
        </w:tc>
      </w:tr>
      <w:tr w:rsidR="00E238AF" w:rsidRPr="00B82859" w:rsidTr="00C11418">
        <w:trPr>
          <w:trHeight w:val="669"/>
        </w:trPr>
        <w:tc>
          <w:tcPr>
            <w:tcW w:w="534" w:type="dxa"/>
          </w:tcPr>
          <w:p w:rsidR="00E238AF" w:rsidRPr="00B82859" w:rsidRDefault="00BB6949"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2.</w:t>
            </w:r>
          </w:p>
        </w:tc>
        <w:tc>
          <w:tcPr>
            <w:tcW w:w="4961" w:type="dxa"/>
            <w:gridSpan w:val="3"/>
          </w:tcPr>
          <w:p w:rsidR="00E238AF" w:rsidRPr="00B82859" w:rsidRDefault="00D04D9B" w:rsidP="00B12F6A">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Podstawa prawna (przepis ustawy) wystąpienia z</w:t>
            </w:r>
            <w:r w:rsidR="00B12F6A" w:rsidRPr="00B82859">
              <w:rPr>
                <w:rFonts w:ascii="Helvetica" w:hAnsi="Helvetica" w:cs="Arial"/>
                <w:noProof/>
                <w:sz w:val="20"/>
                <w:szCs w:val="20"/>
                <w:lang w:eastAsia="pl-PL"/>
              </w:rPr>
              <w:t> </w:t>
            </w:r>
            <w:r w:rsidRPr="00B82859">
              <w:rPr>
                <w:rFonts w:ascii="Helvetica" w:hAnsi="Helvetica" w:cs="Arial"/>
                <w:noProof/>
                <w:sz w:val="20"/>
                <w:szCs w:val="20"/>
                <w:lang w:eastAsia="pl-PL"/>
              </w:rPr>
              <w:t>wnioskiem</w:t>
            </w:r>
            <w:r w:rsidR="00BB6949" w:rsidRPr="00B82859">
              <w:rPr>
                <w:rFonts w:ascii="Helvetica" w:hAnsi="Helvetica" w:cs="Arial"/>
                <w:noProof/>
                <w:sz w:val="20"/>
                <w:szCs w:val="20"/>
                <w:vertAlign w:val="superscript"/>
                <w:lang w:eastAsia="pl-PL"/>
              </w:rPr>
              <w:t>3</w:t>
            </w:r>
          </w:p>
        </w:tc>
        <w:tc>
          <w:tcPr>
            <w:tcW w:w="4252" w:type="dxa"/>
          </w:tcPr>
          <w:p w:rsidR="00E238AF" w:rsidRPr="00B82859" w:rsidRDefault="00E238AF" w:rsidP="008379DD">
            <w:pPr>
              <w:spacing w:after="120"/>
              <w:jc w:val="both"/>
              <w:rPr>
                <w:rFonts w:ascii="Helvetica" w:hAnsi="Helvetica" w:cs="Arial"/>
                <w:noProof/>
                <w:sz w:val="20"/>
                <w:szCs w:val="20"/>
                <w:lang w:eastAsia="pl-PL"/>
              </w:rPr>
            </w:pPr>
          </w:p>
        </w:tc>
      </w:tr>
      <w:tr w:rsidR="00570374" w:rsidRPr="00B82859" w:rsidTr="00C11418">
        <w:trPr>
          <w:trHeight w:val="1210"/>
        </w:trPr>
        <w:tc>
          <w:tcPr>
            <w:tcW w:w="534" w:type="dxa"/>
          </w:tcPr>
          <w:p w:rsidR="00570374" w:rsidRPr="00B82859" w:rsidRDefault="00BB6949"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3</w:t>
            </w:r>
            <w:r w:rsidR="003D6D90" w:rsidRPr="00B82859">
              <w:rPr>
                <w:rFonts w:ascii="Helvetica" w:hAnsi="Helvetica" w:cs="Arial"/>
                <w:b/>
                <w:noProof/>
                <w:sz w:val="20"/>
                <w:szCs w:val="20"/>
                <w:lang w:eastAsia="pl-PL"/>
              </w:rPr>
              <w:t>.</w:t>
            </w:r>
          </w:p>
        </w:tc>
        <w:tc>
          <w:tcPr>
            <w:tcW w:w="4961" w:type="dxa"/>
            <w:gridSpan w:val="3"/>
          </w:tcPr>
          <w:p w:rsidR="00570374" w:rsidRPr="00B82859" w:rsidRDefault="00D04D9B" w:rsidP="002C15C7">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Informacje wykazujące, że pomiot występuje w granicach uprawnień do żądania zbiorczej informacji wynikających z</w:t>
            </w:r>
            <w:r w:rsidR="00F76A7C" w:rsidRPr="00B82859">
              <w:rPr>
                <w:rFonts w:ascii="Helvetica" w:hAnsi="Helvetica" w:cs="Arial"/>
                <w:noProof/>
                <w:sz w:val="20"/>
                <w:szCs w:val="20"/>
                <w:lang w:eastAsia="pl-PL"/>
              </w:rPr>
              <w:t> </w:t>
            </w:r>
            <w:r w:rsidRPr="00B82859">
              <w:rPr>
                <w:rFonts w:ascii="Helvetica" w:hAnsi="Helvetica" w:cs="Arial"/>
                <w:noProof/>
                <w:sz w:val="20"/>
                <w:szCs w:val="20"/>
                <w:lang w:eastAsia="pl-PL"/>
              </w:rPr>
              <w:t>podstawy prawnej określo</w:t>
            </w:r>
            <w:r w:rsidR="007D4B59" w:rsidRPr="00B82859">
              <w:rPr>
                <w:rFonts w:ascii="Helvetica" w:hAnsi="Helvetica" w:cs="Arial"/>
                <w:noProof/>
                <w:sz w:val="20"/>
                <w:szCs w:val="20"/>
                <w:lang w:eastAsia="pl-PL"/>
              </w:rPr>
              <w:t>nej w pkt I ppkt 2</w:t>
            </w:r>
            <w:r w:rsidR="00F76A7C" w:rsidRPr="00B82859">
              <w:rPr>
                <w:rFonts w:ascii="Helvetica" w:hAnsi="Helvetica" w:cs="Arial"/>
                <w:noProof/>
                <w:sz w:val="20"/>
                <w:szCs w:val="20"/>
                <w:lang w:eastAsia="pl-PL"/>
              </w:rPr>
              <w:t xml:space="preserve"> Wniosku (np. </w:t>
            </w:r>
            <w:r w:rsidRPr="00B82859">
              <w:rPr>
                <w:rFonts w:ascii="Helvetica" w:hAnsi="Helvetica" w:cs="Arial"/>
                <w:noProof/>
                <w:sz w:val="20"/>
                <w:szCs w:val="20"/>
                <w:lang w:eastAsia="pl-PL"/>
              </w:rPr>
              <w:t>rodzaj postępowania, imię i nazwisko osoby, przeciwko której toczy się postępowanie)</w:t>
            </w:r>
            <w:r w:rsidR="00213A1E" w:rsidRPr="00B82859">
              <w:rPr>
                <w:rFonts w:ascii="Helvetica" w:hAnsi="Helvetica" w:cs="Arial"/>
                <w:noProof/>
                <w:sz w:val="20"/>
                <w:szCs w:val="20"/>
                <w:vertAlign w:val="superscript"/>
                <w:lang w:eastAsia="pl-PL"/>
              </w:rPr>
              <w:t>3</w:t>
            </w:r>
          </w:p>
        </w:tc>
        <w:tc>
          <w:tcPr>
            <w:tcW w:w="4252" w:type="dxa"/>
          </w:tcPr>
          <w:p w:rsidR="00570374" w:rsidRPr="00B82859" w:rsidRDefault="00570374" w:rsidP="008379DD">
            <w:pPr>
              <w:spacing w:after="120"/>
              <w:jc w:val="both"/>
              <w:rPr>
                <w:rFonts w:ascii="Helvetica" w:hAnsi="Helvetica" w:cs="Arial"/>
                <w:noProof/>
                <w:sz w:val="20"/>
                <w:szCs w:val="20"/>
                <w:lang w:eastAsia="pl-PL"/>
              </w:rPr>
            </w:pPr>
          </w:p>
        </w:tc>
      </w:tr>
      <w:tr w:rsidR="00E23CB6" w:rsidRPr="00B82859" w:rsidTr="00C11418">
        <w:trPr>
          <w:trHeight w:val="193"/>
        </w:trPr>
        <w:tc>
          <w:tcPr>
            <w:tcW w:w="534" w:type="dxa"/>
            <w:vMerge w:val="restart"/>
          </w:tcPr>
          <w:p w:rsidR="00E23CB6" w:rsidRPr="00B82859" w:rsidRDefault="00AB433C" w:rsidP="001B00D4">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4</w:t>
            </w:r>
            <w:r w:rsidR="00E23CB6" w:rsidRPr="00B82859">
              <w:rPr>
                <w:rFonts w:ascii="Helvetica" w:hAnsi="Helvetica" w:cs="Arial"/>
                <w:b/>
                <w:noProof/>
                <w:sz w:val="20"/>
                <w:szCs w:val="20"/>
                <w:lang w:eastAsia="pl-PL"/>
              </w:rPr>
              <w:t>.</w:t>
            </w:r>
          </w:p>
        </w:tc>
        <w:tc>
          <w:tcPr>
            <w:tcW w:w="1559" w:type="dxa"/>
            <w:vMerge w:val="restart"/>
          </w:tcPr>
          <w:p w:rsidR="00E23CB6" w:rsidRPr="00B82859" w:rsidRDefault="00E23CB6" w:rsidP="00B93568">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Dane identyfikujące osobę uprawnioną do</w:t>
            </w:r>
            <w:r w:rsidR="00B93568" w:rsidRPr="00B82859">
              <w:rPr>
                <w:rFonts w:ascii="Helvetica" w:hAnsi="Helvetica" w:cs="Arial"/>
                <w:noProof/>
                <w:sz w:val="20"/>
                <w:szCs w:val="20"/>
                <w:lang w:eastAsia="pl-PL"/>
              </w:rPr>
              <w:t> </w:t>
            </w:r>
            <w:r w:rsidRPr="00B82859">
              <w:rPr>
                <w:rFonts w:ascii="Helvetica" w:hAnsi="Helvetica" w:cs="Arial"/>
                <w:noProof/>
                <w:sz w:val="20"/>
                <w:szCs w:val="20"/>
                <w:lang w:eastAsia="pl-PL"/>
              </w:rPr>
              <w:t>reprezentacji podmiotu</w:t>
            </w:r>
            <w:r w:rsidR="00177040" w:rsidRPr="00B82859">
              <w:rPr>
                <w:rFonts w:ascii="Helvetica" w:hAnsi="Helvetica" w:cs="Arial"/>
                <w:noProof/>
                <w:sz w:val="20"/>
                <w:szCs w:val="20"/>
                <w:lang w:eastAsia="pl-PL"/>
              </w:rPr>
              <w:t xml:space="preserve"> uprawnionego</w:t>
            </w:r>
          </w:p>
        </w:tc>
        <w:tc>
          <w:tcPr>
            <w:tcW w:w="425" w:type="dxa"/>
          </w:tcPr>
          <w:p w:rsidR="00E23CB6" w:rsidRPr="00B82859" w:rsidRDefault="00E23CB6" w:rsidP="0076235C">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 xml:space="preserve">a. </w:t>
            </w:r>
          </w:p>
        </w:tc>
        <w:tc>
          <w:tcPr>
            <w:tcW w:w="2977" w:type="dxa"/>
          </w:tcPr>
          <w:p w:rsidR="00E23CB6" w:rsidRPr="00B82859" w:rsidRDefault="00E23CB6" w:rsidP="0076235C">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Imię i nazwisko</w:t>
            </w:r>
            <w:r w:rsidR="00BB6949" w:rsidRPr="00B82859">
              <w:rPr>
                <w:rFonts w:ascii="Helvetica" w:hAnsi="Helvetica" w:cs="Arial"/>
                <w:noProof/>
                <w:sz w:val="20"/>
                <w:szCs w:val="20"/>
                <w:vertAlign w:val="superscript"/>
                <w:lang w:eastAsia="pl-PL"/>
              </w:rPr>
              <w:t>3</w:t>
            </w:r>
          </w:p>
        </w:tc>
        <w:tc>
          <w:tcPr>
            <w:tcW w:w="4252" w:type="dxa"/>
          </w:tcPr>
          <w:p w:rsidR="00E23CB6" w:rsidRPr="00B82859" w:rsidRDefault="00E23CB6" w:rsidP="00DD75B8">
            <w:pPr>
              <w:spacing w:after="120"/>
              <w:jc w:val="both"/>
              <w:rPr>
                <w:rFonts w:ascii="Helvetica" w:hAnsi="Helvetica" w:cs="Arial"/>
                <w:noProof/>
                <w:sz w:val="20"/>
                <w:szCs w:val="20"/>
                <w:lang w:eastAsia="pl-PL"/>
              </w:rPr>
            </w:pPr>
          </w:p>
        </w:tc>
      </w:tr>
      <w:tr w:rsidR="00E23CB6" w:rsidRPr="00B82859" w:rsidTr="00C11418">
        <w:trPr>
          <w:trHeight w:val="1459"/>
        </w:trPr>
        <w:tc>
          <w:tcPr>
            <w:tcW w:w="534" w:type="dxa"/>
            <w:vMerge/>
          </w:tcPr>
          <w:p w:rsidR="00E23CB6" w:rsidRPr="00B82859" w:rsidRDefault="00E23CB6" w:rsidP="001B00D4">
            <w:pPr>
              <w:spacing w:after="120"/>
              <w:jc w:val="both"/>
              <w:rPr>
                <w:rFonts w:ascii="Helvetica" w:hAnsi="Helvetica" w:cs="Arial"/>
                <w:b/>
                <w:noProof/>
                <w:sz w:val="20"/>
                <w:szCs w:val="20"/>
                <w:lang w:eastAsia="pl-PL"/>
              </w:rPr>
            </w:pPr>
          </w:p>
        </w:tc>
        <w:tc>
          <w:tcPr>
            <w:tcW w:w="1559" w:type="dxa"/>
            <w:vMerge/>
          </w:tcPr>
          <w:p w:rsidR="00E23CB6" w:rsidRPr="00B82859" w:rsidRDefault="00E23CB6" w:rsidP="00EB16E5">
            <w:pPr>
              <w:spacing w:after="120"/>
              <w:jc w:val="both"/>
              <w:rPr>
                <w:rFonts w:ascii="Helvetica" w:hAnsi="Helvetica" w:cs="Arial"/>
                <w:noProof/>
                <w:sz w:val="20"/>
                <w:szCs w:val="20"/>
                <w:lang w:eastAsia="pl-PL"/>
              </w:rPr>
            </w:pPr>
          </w:p>
        </w:tc>
        <w:tc>
          <w:tcPr>
            <w:tcW w:w="425" w:type="dxa"/>
          </w:tcPr>
          <w:p w:rsidR="00E23CB6" w:rsidRPr="00B82859" w:rsidRDefault="00E23CB6" w:rsidP="00EB16E5">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b.</w:t>
            </w:r>
          </w:p>
        </w:tc>
        <w:tc>
          <w:tcPr>
            <w:tcW w:w="2977" w:type="dxa"/>
          </w:tcPr>
          <w:p w:rsidR="00E23CB6" w:rsidRPr="00B82859" w:rsidRDefault="00E23CB6" w:rsidP="008379DD">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Stanowisko</w:t>
            </w:r>
            <w:r w:rsidR="008379DD" w:rsidRPr="00B82859">
              <w:rPr>
                <w:rFonts w:ascii="Helvetica" w:hAnsi="Helvetica" w:cs="Arial"/>
                <w:noProof/>
                <w:sz w:val="20"/>
                <w:szCs w:val="20"/>
                <w:lang w:eastAsia="pl-PL"/>
              </w:rPr>
              <w:t xml:space="preserve"> pełnione </w:t>
            </w:r>
            <w:r w:rsidR="000A3772" w:rsidRPr="00B82859">
              <w:rPr>
                <w:rFonts w:ascii="Helvetica" w:hAnsi="Helvetica" w:cs="Arial"/>
                <w:noProof/>
                <w:sz w:val="20"/>
                <w:szCs w:val="20"/>
                <w:lang w:eastAsia="pl-PL"/>
              </w:rPr>
              <w:t>w ramach podmiotu wskazanego w punkcie I </w:t>
            </w:r>
            <w:r w:rsidR="008379DD" w:rsidRPr="00B82859">
              <w:rPr>
                <w:rFonts w:ascii="Helvetica" w:hAnsi="Helvetica" w:cs="Arial"/>
                <w:noProof/>
                <w:sz w:val="20"/>
                <w:szCs w:val="20"/>
                <w:lang w:eastAsia="pl-PL"/>
              </w:rPr>
              <w:t>ppkt 1 Wniosku</w:t>
            </w:r>
            <w:r w:rsidR="00BB6949" w:rsidRPr="00B82859">
              <w:rPr>
                <w:rFonts w:ascii="Helvetica" w:hAnsi="Helvetica" w:cs="Arial"/>
                <w:noProof/>
                <w:sz w:val="20"/>
                <w:szCs w:val="20"/>
                <w:vertAlign w:val="superscript"/>
                <w:lang w:eastAsia="pl-PL"/>
              </w:rPr>
              <w:t>3</w:t>
            </w:r>
          </w:p>
        </w:tc>
        <w:tc>
          <w:tcPr>
            <w:tcW w:w="4252" w:type="dxa"/>
          </w:tcPr>
          <w:p w:rsidR="008379DD" w:rsidRPr="00B82859" w:rsidRDefault="008379DD" w:rsidP="00315788">
            <w:pPr>
              <w:spacing w:after="120"/>
              <w:jc w:val="both"/>
              <w:rPr>
                <w:rFonts w:ascii="Helvetica" w:hAnsi="Helvetica" w:cs="Arial"/>
                <w:noProof/>
                <w:sz w:val="20"/>
                <w:szCs w:val="20"/>
                <w:lang w:eastAsia="pl-PL"/>
              </w:rPr>
            </w:pPr>
          </w:p>
        </w:tc>
      </w:tr>
      <w:tr w:rsidR="00A309A6" w:rsidRPr="00B82859" w:rsidTr="00C11418">
        <w:tc>
          <w:tcPr>
            <w:tcW w:w="534" w:type="dxa"/>
          </w:tcPr>
          <w:p w:rsidR="00B31CB0" w:rsidRPr="00B82859" w:rsidRDefault="00AB433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5</w:t>
            </w:r>
            <w:r w:rsidR="00B31CB0" w:rsidRPr="00B82859">
              <w:rPr>
                <w:rFonts w:ascii="Helvetica" w:hAnsi="Helvetica" w:cs="Arial"/>
                <w:b/>
                <w:noProof/>
                <w:sz w:val="20"/>
                <w:szCs w:val="20"/>
                <w:lang w:eastAsia="pl-PL"/>
              </w:rPr>
              <w:t>.</w:t>
            </w:r>
          </w:p>
        </w:tc>
        <w:tc>
          <w:tcPr>
            <w:tcW w:w="4961" w:type="dxa"/>
            <w:gridSpan w:val="3"/>
          </w:tcPr>
          <w:p w:rsidR="00B31CB0" w:rsidRPr="00B82859" w:rsidRDefault="00B31CB0" w:rsidP="00740BCC">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Adres do korespondencji</w:t>
            </w:r>
            <w:r w:rsidR="00E45FB9" w:rsidRPr="00B82859">
              <w:rPr>
                <w:rFonts w:ascii="Helvetica" w:hAnsi="Helvetica" w:cs="Arial"/>
                <w:noProof/>
                <w:sz w:val="20"/>
                <w:szCs w:val="20"/>
                <w:lang w:eastAsia="pl-PL"/>
              </w:rPr>
              <w:t>, numer telefonu kontaktowego lub</w:t>
            </w:r>
            <w:r w:rsidR="00740BCC" w:rsidRPr="00B82859">
              <w:rPr>
                <w:rFonts w:ascii="Helvetica" w:hAnsi="Helvetica" w:cs="Arial"/>
                <w:noProof/>
                <w:sz w:val="20"/>
                <w:szCs w:val="20"/>
                <w:lang w:eastAsia="pl-PL"/>
              </w:rPr>
              <w:t> </w:t>
            </w:r>
            <w:r w:rsidR="00E45FB9" w:rsidRPr="00B82859">
              <w:rPr>
                <w:rFonts w:ascii="Helvetica" w:hAnsi="Helvetica" w:cs="Arial"/>
                <w:noProof/>
                <w:sz w:val="20"/>
                <w:szCs w:val="20"/>
                <w:lang w:eastAsia="pl-PL"/>
              </w:rPr>
              <w:t>adres e-mail</w:t>
            </w:r>
          </w:p>
          <w:p w:rsidR="001D67A1" w:rsidRPr="00B82859" w:rsidRDefault="001D67A1" w:rsidP="00740BCC">
            <w:pPr>
              <w:spacing w:after="120"/>
              <w:jc w:val="both"/>
              <w:rPr>
                <w:rFonts w:ascii="Helvetica" w:hAnsi="Helvetica" w:cs="Arial"/>
                <w:noProof/>
                <w:sz w:val="20"/>
                <w:szCs w:val="20"/>
                <w:vertAlign w:val="superscript"/>
                <w:lang w:eastAsia="pl-PL"/>
              </w:rPr>
            </w:pPr>
          </w:p>
        </w:tc>
        <w:tc>
          <w:tcPr>
            <w:tcW w:w="4252" w:type="dxa"/>
          </w:tcPr>
          <w:p w:rsidR="00B31CB0" w:rsidRPr="00B82859" w:rsidRDefault="00B31CB0" w:rsidP="00C5760E">
            <w:pPr>
              <w:spacing w:after="120"/>
              <w:jc w:val="both"/>
              <w:rPr>
                <w:rFonts w:ascii="Helvetica" w:hAnsi="Helvetica" w:cs="Arial"/>
                <w:b/>
                <w:noProof/>
                <w:sz w:val="20"/>
                <w:szCs w:val="20"/>
                <w:lang w:eastAsia="pl-PL"/>
              </w:rPr>
            </w:pPr>
          </w:p>
        </w:tc>
      </w:tr>
      <w:tr w:rsidR="00B31CB0" w:rsidRPr="00B82859" w:rsidTr="00C11418">
        <w:tc>
          <w:tcPr>
            <w:tcW w:w="9747" w:type="dxa"/>
            <w:gridSpan w:val="5"/>
          </w:tcPr>
          <w:p w:rsidR="00B31CB0" w:rsidRPr="00B82859" w:rsidRDefault="00B31CB0" w:rsidP="000A3772">
            <w:pPr>
              <w:numPr>
                <w:ilvl w:val="0"/>
                <w:numId w:val="4"/>
              </w:numPr>
              <w:spacing w:after="120"/>
              <w:ind w:left="709" w:hanging="349"/>
              <w:jc w:val="both"/>
              <w:rPr>
                <w:rFonts w:ascii="Helvetica" w:hAnsi="Helvetica" w:cs="Arial"/>
                <w:b/>
                <w:noProof/>
                <w:sz w:val="20"/>
                <w:szCs w:val="20"/>
                <w:lang w:eastAsia="pl-PL"/>
              </w:rPr>
            </w:pPr>
            <w:r w:rsidRPr="00B82859">
              <w:rPr>
                <w:rFonts w:ascii="Helvetica" w:hAnsi="Helvetica" w:cs="Arial"/>
                <w:b/>
                <w:noProof/>
                <w:sz w:val="20"/>
                <w:szCs w:val="20"/>
                <w:lang w:eastAsia="pl-PL"/>
              </w:rPr>
              <w:t>Dane posiadacza</w:t>
            </w:r>
            <w:r w:rsidR="000A3772" w:rsidRPr="00B82859">
              <w:rPr>
                <w:rFonts w:ascii="Helvetica" w:hAnsi="Helvetica" w:cs="Arial"/>
                <w:b/>
                <w:noProof/>
                <w:sz w:val="20"/>
                <w:szCs w:val="20"/>
                <w:lang w:eastAsia="pl-PL"/>
              </w:rPr>
              <w:t xml:space="preserve"> lub członka kasy</w:t>
            </w:r>
            <w:r w:rsidRPr="00B82859">
              <w:rPr>
                <w:rFonts w:ascii="Helvetica" w:hAnsi="Helvetica" w:cs="Arial"/>
                <w:b/>
                <w:noProof/>
                <w:sz w:val="20"/>
                <w:szCs w:val="20"/>
                <w:lang w:eastAsia="pl-PL"/>
              </w:rPr>
              <w:t>, którego rachunków dotyczy Wniosek</w:t>
            </w:r>
          </w:p>
        </w:tc>
      </w:tr>
      <w:tr w:rsidR="00A309A6" w:rsidRPr="00B82859" w:rsidTr="00C11418">
        <w:tc>
          <w:tcPr>
            <w:tcW w:w="534" w:type="dxa"/>
          </w:tcPr>
          <w:p w:rsidR="00B31CB0" w:rsidRPr="00B82859" w:rsidRDefault="00B31CB0"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1.</w:t>
            </w:r>
          </w:p>
        </w:tc>
        <w:tc>
          <w:tcPr>
            <w:tcW w:w="4961" w:type="dxa"/>
            <w:gridSpan w:val="3"/>
          </w:tcPr>
          <w:p w:rsidR="001B00D4" w:rsidRPr="00B82859" w:rsidRDefault="00B31CB0" w:rsidP="00AB433C">
            <w:pPr>
              <w:spacing w:after="120"/>
              <w:jc w:val="both"/>
              <w:rPr>
                <w:rFonts w:ascii="Helvetica" w:hAnsi="Helvetica" w:cs="Arial"/>
                <w:noProof/>
                <w:sz w:val="20"/>
                <w:szCs w:val="20"/>
                <w:vertAlign w:val="superscript"/>
                <w:lang w:eastAsia="pl-PL"/>
              </w:rPr>
            </w:pPr>
            <w:r w:rsidRPr="00B82859">
              <w:rPr>
                <w:rFonts w:ascii="Helvetica" w:hAnsi="Helvetica" w:cs="Arial"/>
                <w:noProof/>
                <w:sz w:val="20"/>
                <w:szCs w:val="20"/>
                <w:lang w:eastAsia="pl-PL"/>
              </w:rPr>
              <w:t>Imię i nazwisko</w:t>
            </w:r>
            <w:r w:rsidR="00AB433C" w:rsidRPr="00B82859">
              <w:rPr>
                <w:rFonts w:ascii="Helvetica" w:hAnsi="Helvetica" w:cs="Arial"/>
                <w:noProof/>
                <w:sz w:val="20"/>
                <w:szCs w:val="20"/>
                <w:vertAlign w:val="superscript"/>
                <w:lang w:eastAsia="pl-PL"/>
              </w:rPr>
              <w:t>3</w:t>
            </w:r>
          </w:p>
        </w:tc>
        <w:tc>
          <w:tcPr>
            <w:tcW w:w="4252" w:type="dxa"/>
          </w:tcPr>
          <w:p w:rsidR="00B31CB0" w:rsidRPr="00B82859" w:rsidRDefault="00B31CB0" w:rsidP="00C5760E">
            <w:pPr>
              <w:spacing w:after="120"/>
              <w:jc w:val="both"/>
              <w:rPr>
                <w:rFonts w:ascii="Helvetica" w:hAnsi="Helvetica" w:cs="Arial"/>
                <w:b/>
                <w:noProof/>
                <w:sz w:val="20"/>
                <w:szCs w:val="20"/>
                <w:lang w:eastAsia="pl-PL"/>
              </w:rPr>
            </w:pPr>
          </w:p>
        </w:tc>
      </w:tr>
      <w:tr w:rsidR="00A309A6" w:rsidRPr="00B82859" w:rsidTr="00C11418">
        <w:trPr>
          <w:trHeight w:val="334"/>
        </w:trPr>
        <w:tc>
          <w:tcPr>
            <w:tcW w:w="534" w:type="dxa"/>
          </w:tcPr>
          <w:p w:rsidR="00B31CB0" w:rsidRPr="00B82859" w:rsidRDefault="00B31CB0"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2.</w:t>
            </w:r>
          </w:p>
        </w:tc>
        <w:tc>
          <w:tcPr>
            <w:tcW w:w="4961" w:type="dxa"/>
            <w:gridSpan w:val="3"/>
          </w:tcPr>
          <w:p w:rsidR="00B31CB0" w:rsidRPr="00B82859" w:rsidRDefault="007C2586" w:rsidP="00AB433C">
            <w:pPr>
              <w:spacing w:after="120"/>
              <w:jc w:val="both"/>
              <w:rPr>
                <w:rFonts w:ascii="Helvetica" w:hAnsi="Helvetica" w:cs="Arial"/>
                <w:b/>
                <w:noProof/>
                <w:sz w:val="20"/>
                <w:szCs w:val="20"/>
                <w:lang w:eastAsia="pl-PL"/>
              </w:rPr>
            </w:pPr>
            <w:r w:rsidRPr="00B82859">
              <w:rPr>
                <w:rFonts w:ascii="Helvetica" w:hAnsi="Helvetica" w:cs="Arial"/>
                <w:noProof/>
                <w:sz w:val="20"/>
                <w:szCs w:val="20"/>
                <w:lang w:eastAsia="pl-PL"/>
              </w:rPr>
              <w:t>PESEL –</w:t>
            </w:r>
            <w:r w:rsidR="00AB433C" w:rsidRPr="00B82859">
              <w:rPr>
                <w:rFonts w:ascii="Helvetica" w:hAnsi="Helvetica" w:cs="Arial"/>
                <w:noProof/>
                <w:sz w:val="20"/>
                <w:szCs w:val="20"/>
                <w:lang w:eastAsia="pl-PL"/>
              </w:rPr>
              <w:t xml:space="preserve"> </w:t>
            </w:r>
            <w:r w:rsidRPr="00B82859">
              <w:rPr>
                <w:rFonts w:ascii="Helvetica" w:hAnsi="Helvetica" w:cs="Arial"/>
                <w:noProof/>
                <w:sz w:val="20"/>
                <w:szCs w:val="20"/>
                <w:lang w:eastAsia="pl-PL"/>
              </w:rPr>
              <w:t>w przypadku gdy posiadacz lub</w:t>
            </w:r>
            <w:r w:rsidR="00740BCC" w:rsidRPr="00B82859">
              <w:rPr>
                <w:rFonts w:ascii="Helvetica" w:hAnsi="Helvetica" w:cs="Arial"/>
                <w:noProof/>
                <w:sz w:val="20"/>
                <w:szCs w:val="20"/>
                <w:lang w:eastAsia="pl-PL"/>
              </w:rPr>
              <w:t> </w:t>
            </w:r>
            <w:r w:rsidRPr="00B82859">
              <w:rPr>
                <w:rFonts w:ascii="Helvetica" w:hAnsi="Helvetica" w:cs="Arial"/>
                <w:noProof/>
                <w:sz w:val="20"/>
                <w:szCs w:val="20"/>
                <w:lang w:eastAsia="pl-PL"/>
              </w:rPr>
              <w:t>członek kasy ma nadany nr PESEL</w:t>
            </w:r>
            <w:r w:rsidR="00AB433C" w:rsidRPr="00B82859">
              <w:rPr>
                <w:rStyle w:val="FootnoteReference"/>
                <w:rFonts w:ascii="Helvetica" w:hAnsi="Helvetica" w:cs="Arial"/>
                <w:noProof/>
                <w:sz w:val="20"/>
                <w:szCs w:val="20"/>
                <w:lang w:eastAsia="pl-PL"/>
              </w:rPr>
              <w:footnoteReference w:id="4"/>
            </w:r>
          </w:p>
        </w:tc>
        <w:tc>
          <w:tcPr>
            <w:tcW w:w="4252" w:type="dxa"/>
          </w:tcPr>
          <w:p w:rsidR="00B31CB0" w:rsidRPr="00B82859" w:rsidRDefault="00B31CB0" w:rsidP="00C5760E">
            <w:pPr>
              <w:spacing w:after="120"/>
              <w:jc w:val="both"/>
              <w:rPr>
                <w:rFonts w:ascii="Helvetica" w:hAnsi="Helvetica" w:cs="Arial"/>
                <w:b/>
                <w:noProof/>
                <w:sz w:val="20"/>
                <w:szCs w:val="20"/>
                <w:lang w:eastAsia="pl-PL"/>
              </w:rPr>
            </w:pPr>
          </w:p>
        </w:tc>
      </w:tr>
      <w:tr w:rsidR="007C2586" w:rsidRPr="00B82859" w:rsidTr="00C11418">
        <w:trPr>
          <w:trHeight w:val="334"/>
        </w:trPr>
        <w:tc>
          <w:tcPr>
            <w:tcW w:w="534" w:type="dxa"/>
          </w:tcPr>
          <w:p w:rsidR="007C2586" w:rsidRPr="00B82859" w:rsidRDefault="007C2586"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3.</w:t>
            </w:r>
          </w:p>
        </w:tc>
        <w:tc>
          <w:tcPr>
            <w:tcW w:w="4961" w:type="dxa"/>
            <w:gridSpan w:val="3"/>
          </w:tcPr>
          <w:p w:rsidR="007C2586" w:rsidRPr="00B82859" w:rsidRDefault="007C2586" w:rsidP="00AB433C">
            <w:pPr>
              <w:spacing w:after="120"/>
              <w:jc w:val="both"/>
              <w:rPr>
                <w:rFonts w:ascii="Helvetica" w:hAnsi="Helvetica" w:cs="Arial"/>
                <w:noProof/>
                <w:color w:val="FF0000"/>
                <w:sz w:val="20"/>
                <w:szCs w:val="20"/>
                <w:lang w:eastAsia="pl-PL"/>
              </w:rPr>
            </w:pPr>
            <w:r w:rsidRPr="00B82859">
              <w:rPr>
                <w:rFonts w:ascii="Helvetica" w:hAnsi="Helvetica" w:cs="Arial"/>
                <w:noProof/>
                <w:sz w:val="20"/>
                <w:szCs w:val="20"/>
                <w:lang w:eastAsia="pl-PL"/>
              </w:rPr>
              <w:t xml:space="preserve">Data urodzenia </w:t>
            </w:r>
            <w:r w:rsidR="00AB433C" w:rsidRPr="00B82859">
              <w:rPr>
                <w:rFonts w:ascii="Helvetica" w:hAnsi="Helvetica" w:cs="Arial"/>
                <w:noProof/>
                <w:sz w:val="20"/>
                <w:szCs w:val="20"/>
                <w:lang w:eastAsia="pl-PL"/>
              </w:rPr>
              <w:t>–</w:t>
            </w:r>
            <w:r w:rsidR="00AB433C" w:rsidRPr="00B82859">
              <w:rPr>
                <w:rFonts w:ascii="Helvetica" w:hAnsi="Helvetica" w:cs="Arial"/>
                <w:noProof/>
                <w:color w:val="FF0000"/>
                <w:sz w:val="20"/>
                <w:szCs w:val="20"/>
                <w:lang w:eastAsia="pl-PL"/>
              </w:rPr>
              <w:t xml:space="preserve"> </w:t>
            </w:r>
            <w:r w:rsidRPr="00B82859">
              <w:rPr>
                <w:rFonts w:ascii="Helvetica" w:hAnsi="Helvetica" w:cs="Arial"/>
                <w:noProof/>
                <w:sz w:val="20"/>
                <w:szCs w:val="20"/>
                <w:lang w:eastAsia="pl-PL"/>
              </w:rPr>
              <w:t>w przypadku gdy posiadacz lub członek kasy nie ma nadanego nr PESEL</w:t>
            </w:r>
            <w:r w:rsidR="00AB433C" w:rsidRPr="00B82859">
              <w:rPr>
                <w:rFonts w:ascii="Helvetica" w:hAnsi="Helvetica" w:cs="Arial"/>
                <w:noProof/>
                <w:sz w:val="20"/>
                <w:szCs w:val="20"/>
                <w:vertAlign w:val="superscript"/>
                <w:lang w:eastAsia="pl-PL"/>
              </w:rPr>
              <w:t>4</w:t>
            </w:r>
          </w:p>
        </w:tc>
        <w:tc>
          <w:tcPr>
            <w:tcW w:w="4252" w:type="dxa"/>
          </w:tcPr>
          <w:p w:rsidR="007C2586" w:rsidRPr="00B82859" w:rsidRDefault="007C2586" w:rsidP="00C5760E">
            <w:pPr>
              <w:spacing w:after="120"/>
              <w:jc w:val="both"/>
              <w:rPr>
                <w:rFonts w:ascii="Helvetica" w:hAnsi="Helvetica" w:cs="Arial"/>
                <w:b/>
                <w:noProof/>
                <w:sz w:val="20"/>
                <w:szCs w:val="20"/>
                <w:lang w:eastAsia="pl-PL"/>
              </w:rPr>
            </w:pPr>
          </w:p>
        </w:tc>
      </w:tr>
      <w:tr w:rsidR="00DE4631" w:rsidRPr="00B82859" w:rsidTr="00C11418">
        <w:trPr>
          <w:trHeight w:val="334"/>
        </w:trPr>
        <w:tc>
          <w:tcPr>
            <w:tcW w:w="534" w:type="dxa"/>
          </w:tcPr>
          <w:p w:rsidR="00DE4631"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4.</w:t>
            </w:r>
          </w:p>
        </w:tc>
        <w:tc>
          <w:tcPr>
            <w:tcW w:w="4961" w:type="dxa"/>
            <w:gridSpan w:val="3"/>
          </w:tcPr>
          <w:p w:rsidR="00DE4631" w:rsidRPr="00B82859" w:rsidRDefault="00DE4631" w:rsidP="00AB433C">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 xml:space="preserve">Data zgonu, </w:t>
            </w:r>
            <w:r w:rsidR="00AB433C" w:rsidRPr="00B82859">
              <w:rPr>
                <w:rFonts w:ascii="Helvetica" w:hAnsi="Helvetica" w:cs="Arial"/>
                <w:noProof/>
                <w:sz w:val="20"/>
                <w:szCs w:val="20"/>
                <w:lang w:eastAsia="pl-PL"/>
              </w:rPr>
              <w:t>w przypadku gdy</w:t>
            </w:r>
            <w:r w:rsidRPr="00B82859">
              <w:rPr>
                <w:rFonts w:ascii="Helvetica" w:hAnsi="Helvetica" w:cs="Arial"/>
                <w:noProof/>
                <w:sz w:val="20"/>
                <w:szCs w:val="20"/>
                <w:lang w:eastAsia="pl-PL"/>
              </w:rPr>
              <w:t xml:space="preserve"> zapytanie dotyczy</w:t>
            </w:r>
            <w:r w:rsidR="005728AD" w:rsidRPr="00B82859">
              <w:rPr>
                <w:rFonts w:ascii="Helvetica" w:hAnsi="Helvetica" w:cs="Arial"/>
                <w:noProof/>
                <w:sz w:val="20"/>
                <w:szCs w:val="20"/>
                <w:lang w:eastAsia="pl-PL"/>
              </w:rPr>
              <w:t xml:space="preserve"> rachunków</w:t>
            </w:r>
            <w:r w:rsidRPr="00B82859">
              <w:rPr>
                <w:rFonts w:ascii="Helvetica" w:hAnsi="Helvetica" w:cs="Arial"/>
                <w:noProof/>
                <w:sz w:val="20"/>
                <w:szCs w:val="20"/>
                <w:lang w:eastAsia="pl-PL"/>
              </w:rPr>
              <w:t xml:space="preserve"> osoby zmarłej</w:t>
            </w:r>
          </w:p>
        </w:tc>
        <w:tc>
          <w:tcPr>
            <w:tcW w:w="4252" w:type="dxa"/>
          </w:tcPr>
          <w:p w:rsidR="00DE4631" w:rsidRPr="00B82859" w:rsidRDefault="00DE4631" w:rsidP="00C5760E">
            <w:pPr>
              <w:spacing w:after="120"/>
              <w:jc w:val="both"/>
              <w:rPr>
                <w:rFonts w:ascii="Helvetica" w:hAnsi="Helvetica" w:cs="Arial"/>
                <w:b/>
                <w:noProof/>
                <w:sz w:val="20"/>
                <w:szCs w:val="20"/>
                <w:lang w:eastAsia="pl-PL"/>
              </w:rPr>
            </w:pPr>
          </w:p>
        </w:tc>
      </w:tr>
      <w:tr w:rsidR="00C43C4F" w:rsidRPr="00B82859" w:rsidTr="00C11418">
        <w:tc>
          <w:tcPr>
            <w:tcW w:w="534" w:type="dxa"/>
          </w:tcPr>
          <w:p w:rsidR="00C43C4F"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5</w:t>
            </w:r>
            <w:r w:rsidR="007C2586" w:rsidRPr="00B82859">
              <w:rPr>
                <w:rFonts w:ascii="Helvetica" w:hAnsi="Helvetica" w:cs="Arial"/>
                <w:b/>
                <w:noProof/>
                <w:sz w:val="20"/>
                <w:szCs w:val="20"/>
                <w:lang w:eastAsia="pl-PL"/>
              </w:rPr>
              <w:t>.</w:t>
            </w:r>
          </w:p>
        </w:tc>
        <w:tc>
          <w:tcPr>
            <w:tcW w:w="4961" w:type="dxa"/>
            <w:gridSpan w:val="3"/>
          </w:tcPr>
          <w:p w:rsidR="00C43C4F"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 xml:space="preserve">Nazwisko </w:t>
            </w:r>
            <w:r w:rsidR="007C2586" w:rsidRPr="00B82859">
              <w:rPr>
                <w:rFonts w:ascii="Helvetica" w:hAnsi="Helvetica" w:cs="Arial"/>
                <w:noProof/>
                <w:sz w:val="20"/>
                <w:szCs w:val="20"/>
                <w:lang w:eastAsia="pl-PL"/>
              </w:rPr>
              <w:t>rodowe/</w:t>
            </w:r>
            <w:r w:rsidRPr="00B82859">
              <w:rPr>
                <w:rFonts w:ascii="Helvetica" w:hAnsi="Helvetica" w:cs="Arial"/>
                <w:noProof/>
                <w:sz w:val="20"/>
                <w:szCs w:val="20"/>
                <w:lang w:eastAsia="pl-PL"/>
              </w:rPr>
              <w:t>panieńskie</w:t>
            </w:r>
          </w:p>
        </w:tc>
        <w:tc>
          <w:tcPr>
            <w:tcW w:w="4252" w:type="dxa"/>
          </w:tcPr>
          <w:p w:rsidR="00C43C4F" w:rsidRPr="00B82859" w:rsidRDefault="00C43C4F" w:rsidP="00C5760E">
            <w:pPr>
              <w:spacing w:after="120"/>
              <w:jc w:val="both"/>
              <w:rPr>
                <w:rFonts w:ascii="Helvetica" w:hAnsi="Helvetica" w:cs="Arial"/>
                <w:b/>
                <w:noProof/>
                <w:sz w:val="20"/>
                <w:szCs w:val="20"/>
                <w:lang w:eastAsia="pl-PL"/>
              </w:rPr>
            </w:pPr>
          </w:p>
        </w:tc>
      </w:tr>
      <w:tr w:rsidR="00C43C4F" w:rsidRPr="00B82859" w:rsidTr="00C11418">
        <w:tc>
          <w:tcPr>
            <w:tcW w:w="534" w:type="dxa"/>
          </w:tcPr>
          <w:p w:rsidR="00C43C4F"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6</w:t>
            </w:r>
            <w:r w:rsidR="00B93568" w:rsidRPr="00B82859">
              <w:rPr>
                <w:rFonts w:ascii="Helvetica" w:hAnsi="Helvetica" w:cs="Arial"/>
                <w:b/>
                <w:noProof/>
                <w:sz w:val="20"/>
                <w:szCs w:val="20"/>
                <w:lang w:eastAsia="pl-PL"/>
              </w:rPr>
              <w:t>.</w:t>
            </w:r>
          </w:p>
        </w:tc>
        <w:tc>
          <w:tcPr>
            <w:tcW w:w="4961" w:type="dxa"/>
            <w:gridSpan w:val="3"/>
          </w:tcPr>
          <w:p w:rsidR="00C43C4F"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Ostatnie miejsce zamieszkania</w:t>
            </w:r>
          </w:p>
        </w:tc>
        <w:tc>
          <w:tcPr>
            <w:tcW w:w="4252" w:type="dxa"/>
          </w:tcPr>
          <w:p w:rsidR="00C43C4F" w:rsidRPr="00B82859" w:rsidRDefault="00C43C4F" w:rsidP="00C5760E">
            <w:pPr>
              <w:spacing w:after="120"/>
              <w:jc w:val="both"/>
              <w:rPr>
                <w:rFonts w:ascii="Helvetica" w:hAnsi="Helvetica" w:cs="Arial"/>
                <w:b/>
                <w:noProof/>
                <w:sz w:val="20"/>
                <w:szCs w:val="20"/>
                <w:lang w:eastAsia="pl-PL"/>
              </w:rPr>
            </w:pPr>
          </w:p>
        </w:tc>
      </w:tr>
      <w:tr w:rsidR="00C43C4F" w:rsidRPr="00B82859" w:rsidTr="00C11418">
        <w:tc>
          <w:tcPr>
            <w:tcW w:w="534" w:type="dxa"/>
          </w:tcPr>
          <w:p w:rsidR="00C43C4F"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7</w:t>
            </w:r>
            <w:r w:rsidR="00B93568" w:rsidRPr="00B82859">
              <w:rPr>
                <w:rFonts w:ascii="Helvetica" w:hAnsi="Helvetica" w:cs="Arial"/>
                <w:b/>
                <w:noProof/>
                <w:sz w:val="20"/>
                <w:szCs w:val="20"/>
                <w:lang w:eastAsia="pl-PL"/>
              </w:rPr>
              <w:t>.</w:t>
            </w:r>
          </w:p>
        </w:tc>
        <w:tc>
          <w:tcPr>
            <w:tcW w:w="4961" w:type="dxa"/>
            <w:gridSpan w:val="3"/>
          </w:tcPr>
          <w:p w:rsidR="00C43C4F"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Miejsce urodzenia</w:t>
            </w:r>
          </w:p>
        </w:tc>
        <w:tc>
          <w:tcPr>
            <w:tcW w:w="4252" w:type="dxa"/>
          </w:tcPr>
          <w:p w:rsidR="00C43C4F" w:rsidRPr="00B82859" w:rsidRDefault="00C43C4F" w:rsidP="00C5760E">
            <w:pPr>
              <w:spacing w:after="120"/>
              <w:jc w:val="both"/>
              <w:rPr>
                <w:rFonts w:ascii="Helvetica" w:hAnsi="Helvetica" w:cs="Arial"/>
                <w:b/>
                <w:noProof/>
                <w:sz w:val="20"/>
                <w:szCs w:val="20"/>
                <w:lang w:eastAsia="pl-PL"/>
              </w:rPr>
            </w:pPr>
          </w:p>
        </w:tc>
      </w:tr>
      <w:tr w:rsidR="00B93568" w:rsidRPr="00B82859" w:rsidTr="00C11418">
        <w:tc>
          <w:tcPr>
            <w:tcW w:w="534" w:type="dxa"/>
          </w:tcPr>
          <w:p w:rsidR="00B93568"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lastRenderedPageBreak/>
              <w:t>8</w:t>
            </w:r>
            <w:r w:rsidR="00B93568" w:rsidRPr="00B82859">
              <w:rPr>
                <w:rFonts w:ascii="Helvetica" w:hAnsi="Helvetica" w:cs="Arial"/>
                <w:b/>
                <w:noProof/>
                <w:sz w:val="20"/>
                <w:szCs w:val="20"/>
                <w:lang w:eastAsia="pl-PL"/>
              </w:rPr>
              <w:t>.</w:t>
            </w:r>
          </w:p>
        </w:tc>
        <w:tc>
          <w:tcPr>
            <w:tcW w:w="4961" w:type="dxa"/>
            <w:gridSpan w:val="3"/>
          </w:tcPr>
          <w:p w:rsidR="00B93568"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Imię Ojca</w:t>
            </w:r>
          </w:p>
        </w:tc>
        <w:tc>
          <w:tcPr>
            <w:tcW w:w="4252" w:type="dxa"/>
          </w:tcPr>
          <w:p w:rsidR="00B93568" w:rsidRPr="00B82859" w:rsidRDefault="00B93568" w:rsidP="00C5760E">
            <w:pPr>
              <w:spacing w:after="120"/>
              <w:jc w:val="both"/>
              <w:rPr>
                <w:rFonts w:ascii="Helvetica" w:hAnsi="Helvetica" w:cs="Arial"/>
                <w:b/>
                <w:noProof/>
                <w:sz w:val="20"/>
                <w:szCs w:val="20"/>
                <w:lang w:eastAsia="pl-PL"/>
              </w:rPr>
            </w:pPr>
          </w:p>
        </w:tc>
      </w:tr>
      <w:tr w:rsidR="00B93568" w:rsidRPr="00B82859" w:rsidTr="00C11418">
        <w:tc>
          <w:tcPr>
            <w:tcW w:w="534" w:type="dxa"/>
          </w:tcPr>
          <w:p w:rsidR="00B93568"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9</w:t>
            </w:r>
            <w:r w:rsidR="00363DC0" w:rsidRPr="00B82859">
              <w:rPr>
                <w:rFonts w:ascii="Helvetica" w:hAnsi="Helvetica" w:cs="Arial"/>
                <w:b/>
                <w:noProof/>
                <w:sz w:val="20"/>
                <w:szCs w:val="20"/>
                <w:lang w:eastAsia="pl-PL"/>
              </w:rPr>
              <w:t>.</w:t>
            </w:r>
          </w:p>
        </w:tc>
        <w:tc>
          <w:tcPr>
            <w:tcW w:w="4961" w:type="dxa"/>
            <w:gridSpan w:val="3"/>
          </w:tcPr>
          <w:p w:rsidR="00B93568"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Imię Matki</w:t>
            </w:r>
          </w:p>
        </w:tc>
        <w:tc>
          <w:tcPr>
            <w:tcW w:w="4252" w:type="dxa"/>
          </w:tcPr>
          <w:p w:rsidR="00B93568" w:rsidRPr="00B82859" w:rsidRDefault="00B93568" w:rsidP="00C5760E">
            <w:pPr>
              <w:spacing w:after="120"/>
              <w:jc w:val="both"/>
              <w:rPr>
                <w:rFonts w:ascii="Helvetica" w:hAnsi="Helvetica" w:cs="Arial"/>
                <w:b/>
                <w:noProof/>
                <w:sz w:val="20"/>
                <w:szCs w:val="20"/>
                <w:lang w:eastAsia="pl-PL"/>
              </w:rPr>
            </w:pPr>
          </w:p>
        </w:tc>
      </w:tr>
      <w:tr w:rsidR="00B93568" w:rsidRPr="00B82859" w:rsidTr="00C11418">
        <w:tc>
          <w:tcPr>
            <w:tcW w:w="534" w:type="dxa"/>
          </w:tcPr>
          <w:p w:rsidR="00B93568"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10</w:t>
            </w:r>
            <w:r w:rsidR="00363DC0" w:rsidRPr="00B82859">
              <w:rPr>
                <w:rFonts w:ascii="Helvetica" w:hAnsi="Helvetica" w:cs="Arial"/>
                <w:b/>
                <w:noProof/>
                <w:sz w:val="20"/>
                <w:szCs w:val="20"/>
                <w:lang w:eastAsia="pl-PL"/>
              </w:rPr>
              <w:t>.</w:t>
            </w:r>
          </w:p>
        </w:tc>
        <w:tc>
          <w:tcPr>
            <w:tcW w:w="4961" w:type="dxa"/>
            <w:gridSpan w:val="3"/>
          </w:tcPr>
          <w:p w:rsidR="00B93568" w:rsidRPr="00B82859" w:rsidRDefault="00B93568" w:rsidP="00C5760E">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Inne brzmienie nazwiska</w:t>
            </w:r>
          </w:p>
        </w:tc>
        <w:tc>
          <w:tcPr>
            <w:tcW w:w="4252" w:type="dxa"/>
          </w:tcPr>
          <w:p w:rsidR="00B93568" w:rsidRPr="00B82859" w:rsidRDefault="00B93568" w:rsidP="00C5760E">
            <w:pPr>
              <w:spacing w:after="120"/>
              <w:jc w:val="both"/>
              <w:rPr>
                <w:rFonts w:ascii="Helvetica" w:hAnsi="Helvetica" w:cs="Arial"/>
                <w:b/>
                <w:noProof/>
                <w:sz w:val="20"/>
                <w:szCs w:val="20"/>
                <w:lang w:eastAsia="pl-PL"/>
              </w:rPr>
            </w:pPr>
          </w:p>
        </w:tc>
      </w:tr>
      <w:tr w:rsidR="00B93568" w:rsidRPr="00B82859" w:rsidTr="00C11418">
        <w:tc>
          <w:tcPr>
            <w:tcW w:w="534" w:type="dxa"/>
          </w:tcPr>
          <w:p w:rsidR="00B93568"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11</w:t>
            </w:r>
            <w:r w:rsidR="00363DC0" w:rsidRPr="00B82859">
              <w:rPr>
                <w:rFonts w:ascii="Helvetica" w:hAnsi="Helvetica" w:cs="Arial"/>
                <w:b/>
                <w:noProof/>
                <w:sz w:val="20"/>
                <w:szCs w:val="20"/>
                <w:lang w:eastAsia="pl-PL"/>
              </w:rPr>
              <w:t>.</w:t>
            </w:r>
          </w:p>
        </w:tc>
        <w:tc>
          <w:tcPr>
            <w:tcW w:w="4961" w:type="dxa"/>
            <w:gridSpan w:val="3"/>
          </w:tcPr>
          <w:p w:rsidR="00B93568" w:rsidRPr="00B82859" w:rsidRDefault="00AB433C" w:rsidP="00AB433C">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 xml:space="preserve">NIP – </w:t>
            </w:r>
            <w:r w:rsidR="00B93568" w:rsidRPr="00B82859">
              <w:rPr>
                <w:rFonts w:ascii="Helvetica" w:hAnsi="Helvetica" w:cs="Arial"/>
                <w:noProof/>
                <w:sz w:val="20"/>
                <w:szCs w:val="20"/>
                <w:lang w:eastAsia="pl-PL"/>
              </w:rPr>
              <w:t>w przypadku poszukiwania rachunków związanych z </w:t>
            </w:r>
            <w:r w:rsidRPr="00B82859">
              <w:rPr>
                <w:rFonts w:ascii="Helvetica" w:hAnsi="Helvetica" w:cs="Arial"/>
                <w:noProof/>
                <w:sz w:val="20"/>
                <w:szCs w:val="20"/>
                <w:lang w:eastAsia="pl-PL"/>
              </w:rPr>
              <w:t>działalnością gospodarczą</w:t>
            </w:r>
          </w:p>
        </w:tc>
        <w:tc>
          <w:tcPr>
            <w:tcW w:w="4252" w:type="dxa"/>
          </w:tcPr>
          <w:p w:rsidR="00B93568" w:rsidRPr="00B82859" w:rsidRDefault="00B93568" w:rsidP="00C5760E">
            <w:pPr>
              <w:spacing w:after="120"/>
              <w:jc w:val="both"/>
              <w:rPr>
                <w:rFonts w:ascii="Helvetica" w:hAnsi="Helvetica" w:cs="Arial"/>
                <w:b/>
                <w:noProof/>
                <w:sz w:val="20"/>
                <w:szCs w:val="20"/>
                <w:lang w:eastAsia="pl-PL"/>
              </w:rPr>
            </w:pPr>
          </w:p>
        </w:tc>
      </w:tr>
      <w:tr w:rsidR="00C43C4F" w:rsidRPr="00B82859" w:rsidTr="00C11418">
        <w:tc>
          <w:tcPr>
            <w:tcW w:w="534" w:type="dxa"/>
          </w:tcPr>
          <w:p w:rsidR="00C43C4F" w:rsidRPr="00B82859" w:rsidRDefault="00F76A7C" w:rsidP="00C5760E">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12</w:t>
            </w:r>
            <w:r w:rsidR="00363DC0" w:rsidRPr="00B82859">
              <w:rPr>
                <w:rFonts w:ascii="Helvetica" w:hAnsi="Helvetica" w:cs="Arial"/>
                <w:b/>
                <w:noProof/>
                <w:sz w:val="20"/>
                <w:szCs w:val="20"/>
                <w:lang w:eastAsia="pl-PL"/>
              </w:rPr>
              <w:t>.</w:t>
            </w:r>
          </w:p>
        </w:tc>
        <w:tc>
          <w:tcPr>
            <w:tcW w:w="4961" w:type="dxa"/>
            <w:gridSpan w:val="3"/>
          </w:tcPr>
          <w:p w:rsidR="00C43C4F" w:rsidRPr="00B82859" w:rsidRDefault="00C43C4F" w:rsidP="00AB433C">
            <w:pPr>
              <w:spacing w:after="120"/>
              <w:jc w:val="both"/>
              <w:rPr>
                <w:rFonts w:ascii="Helvetica" w:hAnsi="Helvetica" w:cs="Arial"/>
                <w:noProof/>
                <w:sz w:val="20"/>
                <w:szCs w:val="20"/>
                <w:lang w:eastAsia="pl-PL"/>
              </w:rPr>
            </w:pPr>
            <w:r w:rsidRPr="00B82859">
              <w:rPr>
                <w:rFonts w:ascii="Helvetica" w:hAnsi="Helvetica" w:cs="Arial"/>
                <w:noProof/>
                <w:sz w:val="20"/>
                <w:szCs w:val="20"/>
                <w:lang w:eastAsia="pl-PL"/>
              </w:rPr>
              <w:t>REGON</w:t>
            </w:r>
            <w:r w:rsidR="00AB433C" w:rsidRPr="00B82859">
              <w:rPr>
                <w:rFonts w:ascii="Helvetica" w:hAnsi="Helvetica" w:cs="Arial"/>
                <w:noProof/>
                <w:sz w:val="20"/>
                <w:szCs w:val="20"/>
                <w:lang w:eastAsia="pl-PL"/>
              </w:rPr>
              <w:t xml:space="preserve"> – </w:t>
            </w:r>
            <w:r w:rsidRPr="00B82859">
              <w:rPr>
                <w:rFonts w:ascii="Helvetica" w:hAnsi="Helvetica" w:cs="Arial"/>
                <w:noProof/>
                <w:sz w:val="20"/>
                <w:szCs w:val="20"/>
                <w:lang w:eastAsia="pl-PL"/>
              </w:rPr>
              <w:t>w przypadku poszukiwania rachunków związanych</w:t>
            </w:r>
            <w:r w:rsidR="00AB433C" w:rsidRPr="00B82859">
              <w:rPr>
                <w:rFonts w:ascii="Helvetica" w:hAnsi="Helvetica" w:cs="Arial"/>
                <w:noProof/>
                <w:sz w:val="20"/>
                <w:szCs w:val="20"/>
                <w:lang w:eastAsia="pl-PL"/>
              </w:rPr>
              <w:t xml:space="preserve"> z działalnością gospodarczą</w:t>
            </w:r>
          </w:p>
        </w:tc>
        <w:tc>
          <w:tcPr>
            <w:tcW w:w="4252" w:type="dxa"/>
          </w:tcPr>
          <w:p w:rsidR="00C43C4F" w:rsidRPr="00B82859" w:rsidRDefault="00C43C4F" w:rsidP="00C5760E">
            <w:pPr>
              <w:spacing w:after="120"/>
              <w:jc w:val="both"/>
              <w:rPr>
                <w:rFonts w:ascii="Helvetica" w:hAnsi="Helvetica" w:cs="Arial"/>
                <w:b/>
                <w:noProof/>
                <w:sz w:val="20"/>
                <w:szCs w:val="20"/>
                <w:lang w:eastAsia="pl-PL"/>
              </w:rPr>
            </w:pPr>
          </w:p>
        </w:tc>
      </w:tr>
      <w:tr w:rsidR="00B31CB0" w:rsidRPr="00B82859" w:rsidTr="00C11418">
        <w:tc>
          <w:tcPr>
            <w:tcW w:w="9747" w:type="dxa"/>
            <w:gridSpan w:val="5"/>
          </w:tcPr>
          <w:p w:rsidR="00B31CB0" w:rsidRPr="00B82859" w:rsidRDefault="00B31CB0" w:rsidP="00C5760E">
            <w:pPr>
              <w:numPr>
                <w:ilvl w:val="0"/>
                <w:numId w:val="4"/>
              </w:num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Treść Wniosku.</w:t>
            </w:r>
          </w:p>
        </w:tc>
      </w:tr>
      <w:tr w:rsidR="00B31CB0" w:rsidRPr="00B82859" w:rsidTr="00C11418">
        <w:trPr>
          <w:trHeight w:val="2225"/>
        </w:trPr>
        <w:tc>
          <w:tcPr>
            <w:tcW w:w="9747" w:type="dxa"/>
            <w:gridSpan w:val="5"/>
          </w:tcPr>
          <w:p w:rsidR="00596082" w:rsidRPr="00B82859" w:rsidRDefault="0098326C" w:rsidP="003678F0">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 xml:space="preserve">Na podstawie art. </w:t>
            </w:r>
            <w:r w:rsidR="007C2586" w:rsidRPr="00B82859">
              <w:rPr>
                <w:rFonts w:ascii="Helvetica" w:hAnsi="Helvetica" w:cs="Arial"/>
                <w:b/>
                <w:noProof/>
                <w:sz w:val="20"/>
                <w:szCs w:val="20"/>
                <w:lang w:eastAsia="pl-PL"/>
              </w:rPr>
              <w:t>105b</w:t>
            </w:r>
            <w:r w:rsidRPr="00B82859">
              <w:rPr>
                <w:rFonts w:ascii="Helvetica" w:hAnsi="Helvetica" w:cs="Arial"/>
                <w:b/>
                <w:noProof/>
                <w:sz w:val="20"/>
                <w:szCs w:val="20"/>
                <w:lang w:eastAsia="pl-PL"/>
              </w:rPr>
              <w:t xml:space="preserve"> Prawa bankowego</w:t>
            </w:r>
            <w:r w:rsidR="007C2586" w:rsidRPr="00B82859">
              <w:rPr>
                <w:rFonts w:ascii="Helvetica" w:hAnsi="Helvetica" w:cs="Arial"/>
                <w:b/>
                <w:noProof/>
                <w:sz w:val="20"/>
                <w:szCs w:val="20"/>
                <w:lang w:eastAsia="pl-PL"/>
              </w:rPr>
              <w:t xml:space="preserve"> oraz art. 9fa ustawy o spółdzielczych kasach oszczędnościowo-kredytowych</w:t>
            </w:r>
            <w:r w:rsidR="00083CCA" w:rsidRPr="00B82859">
              <w:rPr>
                <w:rFonts w:ascii="Helvetica" w:hAnsi="Helvetica" w:cs="Arial"/>
                <w:b/>
                <w:noProof/>
                <w:sz w:val="20"/>
                <w:szCs w:val="20"/>
                <w:lang w:eastAsia="pl-PL"/>
              </w:rPr>
              <w:t>, w</w:t>
            </w:r>
            <w:r w:rsidR="00B31CB0" w:rsidRPr="00B82859">
              <w:rPr>
                <w:rFonts w:ascii="Helvetica" w:hAnsi="Helvetica" w:cs="Arial"/>
                <w:b/>
                <w:noProof/>
                <w:sz w:val="20"/>
                <w:szCs w:val="20"/>
                <w:lang w:eastAsia="pl-PL"/>
              </w:rPr>
              <w:t xml:space="preserve">noszę o udzielenie </w:t>
            </w:r>
            <w:r w:rsidR="00A94FAD" w:rsidRPr="00B82859">
              <w:rPr>
                <w:rFonts w:ascii="Helvetica" w:hAnsi="Helvetica" w:cs="Arial"/>
                <w:b/>
                <w:noProof/>
                <w:sz w:val="20"/>
                <w:szCs w:val="20"/>
                <w:lang w:eastAsia="pl-PL"/>
              </w:rPr>
              <w:t xml:space="preserve">zbiorczej </w:t>
            </w:r>
            <w:r w:rsidR="00B31CB0" w:rsidRPr="00B82859">
              <w:rPr>
                <w:rFonts w:ascii="Helvetica" w:hAnsi="Helvetica" w:cs="Arial"/>
                <w:b/>
                <w:noProof/>
                <w:sz w:val="20"/>
                <w:szCs w:val="20"/>
                <w:lang w:eastAsia="pl-PL"/>
              </w:rPr>
              <w:t>informacji o</w:t>
            </w:r>
            <w:r w:rsidR="004A37AA" w:rsidRPr="00B82859">
              <w:rPr>
                <w:rFonts w:ascii="Helvetica" w:hAnsi="Helvetica" w:cs="Arial"/>
                <w:b/>
                <w:noProof/>
                <w:sz w:val="20"/>
                <w:szCs w:val="20"/>
                <w:lang w:eastAsia="pl-PL"/>
              </w:rPr>
              <w:t> </w:t>
            </w:r>
            <w:r w:rsidR="00B31CB0" w:rsidRPr="00B82859">
              <w:rPr>
                <w:rFonts w:ascii="Helvetica" w:hAnsi="Helvetica" w:cs="Arial"/>
                <w:b/>
                <w:noProof/>
                <w:sz w:val="20"/>
                <w:szCs w:val="20"/>
                <w:lang w:eastAsia="pl-PL"/>
              </w:rPr>
              <w:t>rachunkach</w:t>
            </w:r>
            <w:r w:rsidR="00A94FAD" w:rsidRPr="00B82859">
              <w:rPr>
                <w:rFonts w:ascii="Helvetica" w:hAnsi="Helvetica" w:cs="Arial"/>
                <w:b/>
                <w:noProof/>
                <w:sz w:val="20"/>
                <w:szCs w:val="20"/>
                <w:lang w:eastAsia="pl-PL"/>
              </w:rPr>
              <w:t xml:space="preserve"> osoby wskazanej w pkt II. Wniosku</w:t>
            </w:r>
            <w:r w:rsidR="00596082" w:rsidRPr="00B82859">
              <w:rPr>
                <w:rFonts w:ascii="Helvetica" w:hAnsi="Helvetica" w:cs="Arial"/>
                <w:b/>
                <w:noProof/>
                <w:sz w:val="20"/>
                <w:szCs w:val="20"/>
                <w:lang w:eastAsia="pl-PL"/>
              </w:rPr>
              <w:t>:</w:t>
            </w:r>
          </w:p>
          <w:p w:rsidR="00596082" w:rsidRPr="00B82859" w:rsidRDefault="0012565D" w:rsidP="00596082">
            <w:pPr>
              <w:numPr>
                <w:ilvl w:val="0"/>
                <w:numId w:val="39"/>
              </w:numPr>
              <w:spacing w:after="120"/>
              <w:jc w:val="both"/>
              <w:rPr>
                <w:rFonts w:ascii="Helvetica" w:hAnsi="Helvetica" w:cs="Arial"/>
                <w:b/>
                <w:noProof/>
                <w:sz w:val="20"/>
                <w:szCs w:val="20"/>
                <w:lang w:eastAsia="pl-PL"/>
              </w:rPr>
            </w:pPr>
            <w:r w:rsidRPr="00B82859">
              <w:rPr>
                <w:rFonts w:ascii="Helvetica" w:hAnsi="Helvetica" w:cs="Arial"/>
                <w:b/>
                <w:bCs/>
                <w:noProof/>
                <w:sz w:val="20"/>
                <w:szCs w:val="20"/>
                <w:lang w:eastAsia="pl-PL"/>
              </w:rPr>
              <w:t>p</w:t>
            </w:r>
            <w:r w:rsidR="003427FE" w:rsidRPr="00B82859">
              <w:rPr>
                <w:rFonts w:ascii="Helvetica" w:hAnsi="Helvetica" w:cs="Arial"/>
                <w:b/>
                <w:bCs/>
                <w:noProof/>
                <w:sz w:val="20"/>
                <w:szCs w:val="20"/>
                <w:lang w:eastAsia="pl-PL"/>
              </w:rPr>
              <w:t xml:space="preserve">rowadzonych </w:t>
            </w:r>
            <w:r w:rsidR="00596082" w:rsidRPr="00B82859">
              <w:rPr>
                <w:rFonts w:ascii="Helvetica" w:hAnsi="Helvetica" w:cs="Arial"/>
                <w:b/>
                <w:bCs/>
                <w:noProof/>
                <w:sz w:val="20"/>
                <w:szCs w:val="20"/>
                <w:lang w:eastAsia="pl-PL"/>
              </w:rPr>
              <w:t>oraz</w:t>
            </w:r>
          </w:p>
          <w:p w:rsidR="00A94FAD" w:rsidRPr="00B82859" w:rsidRDefault="00A94FAD" w:rsidP="00A94FAD">
            <w:pPr>
              <w:numPr>
                <w:ilvl w:val="0"/>
                <w:numId w:val="39"/>
              </w:num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w odniesieniu do których, umowy rachunku uległy rozwiązaniu</w:t>
            </w:r>
            <w:r w:rsidRPr="00B82859">
              <w:rPr>
                <w:rFonts w:ascii="Helvetica" w:hAnsi="Helvetica" w:cs="Arial"/>
                <w:b/>
                <w:bCs/>
                <w:noProof/>
                <w:sz w:val="20"/>
                <w:szCs w:val="20"/>
                <w:lang w:eastAsia="pl-PL"/>
              </w:rPr>
              <w:t xml:space="preserve"> lub wygasły z przyczyn, o których mowa w art. 59a ust. 1-3 </w:t>
            </w:r>
            <w:r w:rsidRPr="00B82859">
              <w:rPr>
                <w:rFonts w:ascii="Helvetica" w:hAnsi="Helvetica" w:cs="Arial"/>
                <w:b/>
                <w:noProof/>
                <w:sz w:val="20"/>
                <w:szCs w:val="20"/>
                <w:lang w:eastAsia="pl-PL"/>
              </w:rPr>
              <w:t xml:space="preserve">Prawa bankowego oraz </w:t>
            </w:r>
            <w:r w:rsidRPr="00B82859">
              <w:rPr>
                <w:rFonts w:ascii="Helvetica" w:hAnsi="Helvetica" w:cs="Arial"/>
                <w:b/>
                <w:sz w:val="20"/>
                <w:szCs w:val="20"/>
              </w:rPr>
              <w:t>w art. 13a ust. 1-3 ustawy o spółdzielczych kasach oszczędnościowo-kredytowych,</w:t>
            </w:r>
          </w:p>
          <w:p w:rsidR="00A94FAD" w:rsidRPr="00B82859" w:rsidRDefault="00A94FAD" w:rsidP="00A94FAD">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w bankach oraz spółkdzielczych kasach oszczędnościowo-kredytowtch.</w:t>
            </w:r>
          </w:p>
          <w:p w:rsidR="00B31CB0" w:rsidRPr="00B82859" w:rsidRDefault="00A94FAD" w:rsidP="00B41B4B">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 xml:space="preserve">Zbiorcza informacja nie obejmuje </w:t>
            </w:r>
            <w:r w:rsidR="00E52F49" w:rsidRPr="00B82859">
              <w:rPr>
                <w:rFonts w:ascii="Helvetica" w:hAnsi="Helvetica" w:cs="Arial"/>
                <w:b/>
                <w:noProof/>
                <w:sz w:val="20"/>
                <w:szCs w:val="20"/>
                <w:lang w:eastAsia="pl-PL"/>
              </w:rPr>
              <w:t xml:space="preserve">książeczek mieszkaniowych z prawem do premii gwarancyjnej, </w:t>
            </w:r>
            <w:r w:rsidRPr="00B82859">
              <w:rPr>
                <w:rFonts w:ascii="Helvetica" w:hAnsi="Helvetica" w:cs="Arial"/>
                <w:b/>
                <w:noProof/>
                <w:sz w:val="20"/>
                <w:szCs w:val="20"/>
                <w:lang w:eastAsia="pl-PL"/>
              </w:rPr>
              <w:t>produktów kredytowych</w:t>
            </w:r>
            <w:r w:rsidR="003427FE" w:rsidRPr="00B82859">
              <w:rPr>
                <w:rFonts w:ascii="Helvetica" w:hAnsi="Helvetica" w:cs="Arial"/>
                <w:b/>
                <w:noProof/>
                <w:sz w:val="20"/>
                <w:szCs w:val="20"/>
                <w:lang w:eastAsia="pl-PL"/>
              </w:rPr>
              <w:t>, w tym kart kredytowych</w:t>
            </w:r>
            <w:r w:rsidR="00B41B4B" w:rsidRPr="00B82859">
              <w:rPr>
                <w:rFonts w:ascii="Helvetica" w:hAnsi="Helvetica" w:cs="Arial"/>
                <w:b/>
                <w:noProof/>
                <w:sz w:val="20"/>
                <w:szCs w:val="20"/>
                <w:lang w:eastAsia="pl-PL"/>
              </w:rPr>
              <w:t xml:space="preserve">, </w:t>
            </w:r>
            <w:r w:rsidR="003427FE" w:rsidRPr="00B82859">
              <w:rPr>
                <w:rFonts w:ascii="Helvetica" w:hAnsi="Helvetica" w:cs="Arial"/>
                <w:b/>
                <w:noProof/>
                <w:sz w:val="20"/>
                <w:szCs w:val="20"/>
                <w:lang w:eastAsia="pl-PL"/>
              </w:rPr>
              <w:t>oraz</w:t>
            </w:r>
            <w:r w:rsidRPr="00B82859">
              <w:rPr>
                <w:rFonts w:ascii="Helvetica" w:hAnsi="Helvetica" w:cs="Arial"/>
                <w:b/>
                <w:noProof/>
                <w:sz w:val="20"/>
                <w:szCs w:val="20"/>
                <w:lang w:eastAsia="pl-PL"/>
              </w:rPr>
              <w:t xml:space="preserve"> rachunków technicznych służących do obsługi tych produktów.</w:t>
            </w:r>
          </w:p>
        </w:tc>
      </w:tr>
      <w:tr w:rsidR="00B31CB0" w:rsidRPr="00B82859" w:rsidTr="00C11418">
        <w:tc>
          <w:tcPr>
            <w:tcW w:w="9747" w:type="dxa"/>
            <w:gridSpan w:val="5"/>
          </w:tcPr>
          <w:p w:rsidR="00B31CB0" w:rsidRPr="00B82859" w:rsidRDefault="00B31CB0" w:rsidP="00C5760E">
            <w:pPr>
              <w:numPr>
                <w:ilvl w:val="0"/>
                <w:numId w:val="4"/>
              </w:num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 xml:space="preserve">Oświadczenia </w:t>
            </w:r>
          </w:p>
        </w:tc>
      </w:tr>
      <w:tr w:rsidR="00B31CB0" w:rsidRPr="00B82859" w:rsidTr="00C11418">
        <w:tc>
          <w:tcPr>
            <w:tcW w:w="9747" w:type="dxa"/>
            <w:gridSpan w:val="5"/>
          </w:tcPr>
          <w:p w:rsidR="00B31CB0" w:rsidRPr="00B82859" w:rsidRDefault="00B31CB0" w:rsidP="00B82859">
            <w:pPr>
              <w:spacing w:after="120"/>
              <w:jc w:val="both"/>
              <w:rPr>
                <w:rFonts w:ascii="Helvetica" w:hAnsi="Helvetica" w:cs="Arial"/>
                <w:b/>
                <w:noProof/>
                <w:sz w:val="20"/>
                <w:szCs w:val="20"/>
                <w:lang w:eastAsia="pl-PL"/>
              </w:rPr>
            </w:pPr>
            <w:r w:rsidRPr="00B82859">
              <w:rPr>
                <w:rFonts w:ascii="Helvetica" w:hAnsi="Helvetica" w:cs="Arial"/>
                <w:noProof/>
                <w:sz w:val="20"/>
                <w:szCs w:val="20"/>
                <w:lang w:eastAsia="pl-PL"/>
              </w:rPr>
              <w:t>Oświadczam, że składając Wniosek zapoznałem</w:t>
            </w:r>
            <w:r w:rsidR="00C63830" w:rsidRPr="00B82859">
              <w:rPr>
                <w:rFonts w:ascii="Helvetica" w:hAnsi="Helvetica" w:cs="Arial"/>
                <w:noProof/>
                <w:sz w:val="20"/>
                <w:szCs w:val="20"/>
                <w:lang w:eastAsia="pl-PL"/>
              </w:rPr>
              <w:t>(-am)</w:t>
            </w:r>
            <w:r w:rsidRPr="00B82859">
              <w:rPr>
                <w:rFonts w:ascii="Helvetica" w:hAnsi="Helvetica" w:cs="Arial"/>
                <w:noProof/>
                <w:sz w:val="20"/>
                <w:szCs w:val="20"/>
                <w:lang w:eastAsia="pl-PL"/>
              </w:rPr>
              <w:t xml:space="preserve"> się z zasadami świadczenia usługi </w:t>
            </w:r>
            <w:r w:rsidRPr="00B82859">
              <w:rPr>
                <w:rFonts w:ascii="Helvetica" w:hAnsi="Helvetica" w:cs="Arial"/>
                <w:bCs/>
                <w:noProof/>
                <w:sz w:val="20"/>
                <w:szCs w:val="20"/>
                <w:lang w:eastAsia="pl-PL"/>
              </w:rPr>
              <w:t xml:space="preserve">poszukiwań rachunków </w:t>
            </w:r>
            <w:r w:rsidR="0098326C" w:rsidRPr="00B82859">
              <w:rPr>
                <w:rFonts w:ascii="Helvetica" w:hAnsi="Helvetica" w:cs="Arial"/>
                <w:bCs/>
                <w:noProof/>
                <w:sz w:val="20"/>
                <w:szCs w:val="20"/>
                <w:lang w:eastAsia="pl-PL"/>
              </w:rPr>
              <w:t>poprzez Centralną informację</w:t>
            </w:r>
            <w:r w:rsidRPr="00B82859">
              <w:rPr>
                <w:rFonts w:ascii="Helvetica" w:hAnsi="Helvetica" w:cs="Arial"/>
                <w:bCs/>
                <w:noProof/>
                <w:sz w:val="20"/>
                <w:szCs w:val="20"/>
                <w:lang w:eastAsia="pl-PL"/>
              </w:rPr>
              <w:t>.</w:t>
            </w:r>
          </w:p>
        </w:tc>
      </w:tr>
      <w:tr w:rsidR="00B31CB0" w:rsidRPr="00B82859" w:rsidTr="00C11418">
        <w:tc>
          <w:tcPr>
            <w:tcW w:w="9747" w:type="dxa"/>
            <w:gridSpan w:val="5"/>
          </w:tcPr>
          <w:p w:rsidR="00B31CB0" w:rsidRPr="00B82859" w:rsidRDefault="00BD40DB" w:rsidP="00B82859">
            <w:pPr>
              <w:spacing w:after="120"/>
              <w:jc w:val="both"/>
              <w:rPr>
                <w:rFonts w:ascii="Helvetica" w:hAnsi="Helvetica" w:cs="Arial"/>
                <w:b/>
                <w:noProof/>
                <w:sz w:val="20"/>
                <w:szCs w:val="20"/>
                <w:lang w:eastAsia="pl-PL"/>
              </w:rPr>
            </w:pPr>
            <w:r w:rsidRPr="00B82859">
              <w:rPr>
                <w:rFonts w:ascii="Helvetica" w:hAnsi="Helvetica" w:cs="Arial"/>
                <w:noProof/>
                <w:sz w:val="20"/>
                <w:szCs w:val="20"/>
                <w:lang w:eastAsia="pl-PL"/>
              </w:rPr>
              <w:t>Oświadczam, że przyjmuję do wiadomości, że zbiorcza informacja o rachunkach osoby wskazanej w pkt II. Wniosku, która zostanie mi przekazana przez Bank</w:t>
            </w:r>
            <w:r w:rsidR="00B82859" w:rsidRPr="00B82859">
              <w:rPr>
                <w:rFonts w:ascii="Helvetica" w:hAnsi="Helvetica"/>
                <w:noProof/>
                <w:sz w:val="20"/>
                <w:szCs w:val="20"/>
              </w:rPr>
              <w:t xml:space="preserve"> Svenska Handelsbanken AB S.A. Oddział w Polsce </w:t>
            </w:r>
            <w:r w:rsidRPr="00B82859">
              <w:rPr>
                <w:rFonts w:ascii="Helvetica" w:hAnsi="Helvetica" w:cs="Arial"/>
                <w:noProof/>
                <w:sz w:val="20"/>
                <w:szCs w:val="20"/>
                <w:lang w:eastAsia="pl-PL"/>
              </w:rPr>
              <w:t xml:space="preserve">dotyczyć będzie banków i spółdzielczych kas oszczędnościowo-kredytowych, </w:t>
            </w:r>
            <w:r w:rsidRPr="00B82859">
              <w:rPr>
                <w:rFonts w:ascii="Helvetica" w:hAnsi="Helvetica" w:cs="Arial"/>
                <w:bCs/>
                <w:noProof/>
                <w:sz w:val="20"/>
                <w:szCs w:val="20"/>
                <w:lang w:eastAsia="pl-PL"/>
              </w:rPr>
              <w:t xml:space="preserve">wedle wykazu dostępnego poprzez link zamieszczony </w:t>
            </w:r>
            <w:r w:rsidR="00C11418" w:rsidRPr="00B82859">
              <w:rPr>
                <w:rFonts w:ascii="Helvetica" w:hAnsi="Helvetica" w:cs="Arial"/>
                <w:bCs/>
                <w:noProof/>
                <w:sz w:val="20"/>
                <w:szCs w:val="20"/>
                <w:lang w:eastAsia="pl-PL"/>
              </w:rPr>
              <w:t xml:space="preserve">na </w:t>
            </w:r>
            <w:r w:rsidRPr="00B82859">
              <w:rPr>
                <w:rFonts w:ascii="Helvetica" w:hAnsi="Helvetica" w:cs="Arial"/>
                <w:bCs/>
                <w:noProof/>
                <w:sz w:val="20"/>
                <w:szCs w:val="20"/>
                <w:lang w:eastAsia="pl-PL"/>
              </w:rPr>
              <w:t xml:space="preserve">stronie internetowej </w:t>
            </w:r>
            <w:hyperlink r:id="rId8" w:history="1">
              <w:r w:rsidRPr="00B82859">
                <w:rPr>
                  <w:rStyle w:val="Hyperlink"/>
                  <w:rFonts w:ascii="Helvetica" w:hAnsi="Helvetica" w:cs="Arial"/>
                  <w:bCs/>
                  <w:noProof/>
                  <w:color w:val="auto"/>
                  <w:sz w:val="20"/>
                  <w:szCs w:val="20"/>
                  <w:lang w:eastAsia="pl-PL"/>
                </w:rPr>
                <w:t>www.centralnainformacja.pl</w:t>
              </w:r>
            </w:hyperlink>
            <w:r w:rsidRPr="00B82859">
              <w:rPr>
                <w:rFonts w:ascii="Helvetica" w:hAnsi="Helvetica" w:cs="Arial"/>
                <w:bCs/>
                <w:noProof/>
                <w:sz w:val="20"/>
                <w:szCs w:val="20"/>
                <w:lang w:eastAsia="pl-PL"/>
              </w:rPr>
              <w:t xml:space="preserve"> oraz </w:t>
            </w:r>
            <w:r w:rsidR="00CB35F7" w:rsidRPr="00B82859">
              <w:rPr>
                <w:rFonts w:ascii="Helvetica" w:hAnsi="Helvetica" w:cs="Arial"/>
                <w:bCs/>
                <w:noProof/>
                <w:sz w:val="20"/>
                <w:szCs w:val="20"/>
                <w:lang w:eastAsia="pl-PL"/>
              </w:rPr>
              <w:t xml:space="preserve">poprzez link zamieszczony </w:t>
            </w:r>
            <w:r w:rsidRPr="00B82859">
              <w:rPr>
                <w:rFonts w:ascii="Helvetica" w:hAnsi="Helvetica" w:cs="Arial"/>
                <w:bCs/>
                <w:noProof/>
                <w:sz w:val="20"/>
                <w:szCs w:val="20"/>
                <w:lang w:eastAsia="pl-PL"/>
              </w:rPr>
              <w:t xml:space="preserve">na stronach internetowych banków </w:t>
            </w:r>
            <w:r w:rsidRPr="00B82859">
              <w:rPr>
                <w:rFonts w:ascii="Helvetica" w:hAnsi="Helvetica" w:cs="Arial"/>
                <w:noProof/>
                <w:sz w:val="20"/>
                <w:szCs w:val="20"/>
                <w:lang w:eastAsia="pl-PL"/>
              </w:rPr>
              <w:t>i</w:t>
            </w:r>
            <w:r w:rsidR="0029419E" w:rsidRPr="00B82859">
              <w:rPr>
                <w:rFonts w:ascii="Helvetica" w:hAnsi="Helvetica" w:cs="Arial"/>
                <w:noProof/>
                <w:sz w:val="20"/>
                <w:szCs w:val="20"/>
                <w:lang w:eastAsia="pl-PL"/>
              </w:rPr>
              <w:t> </w:t>
            </w:r>
            <w:r w:rsidRPr="00B82859">
              <w:rPr>
                <w:rFonts w:ascii="Helvetica" w:hAnsi="Helvetica" w:cs="Arial"/>
                <w:noProof/>
                <w:sz w:val="20"/>
                <w:szCs w:val="20"/>
                <w:lang w:eastAsia="pl-PL"/>
              </w:rPr>
              <w:t>spółdzielczych kas oszczędnościowo-kredytowych</w:t>
            </w:r>
            <w:r w:rsidRPr="00B82859">
              <w:rPr>
                <w:rFonts w:ascii="Helvetica" w:hAnsi="Helvetica" w:cs="Arial"/>
                <w:bCs/>
                <w:noProof/>
                <w:sz w:val="20"/>
                <w:szCs w:val="20"/>
                <w:lang w:eastAsia="pl-PL"/>
              </w:rPr>
              <w:t xml:space="preserve"> objętych wykazem.</w:t>
            </w:r>
          </w:p>
        </w:tc>
      </w:tr>
      <w:tr w:rsidR="00C525C0" w:rsidRPr="00B82859" w:rsidTr="00C11418">
        <w:tc>
          <w:tcPr>
            <w:tcW w:w="9747" w:type="dxa"/>
            <w:gridSpan w:val="5"/>
          </w:tcPr>
          <w:p w:rsidR="00C525C0" w:rsidRPr="00B82859" w:rsidRDefault="00B428E1" w:rsidP="00C11418">
            <w:pPr>
              <w:spacing w:after="120"/>
              <w:jc w:val="both"/>
              <w:rPr>
                <w:rFonts w:ascii="Helvetica" w:hAnsi="Helvetica" w:cs="Arial"/>
                <w:noProof/>
                <w:sz w:val="20"/>
                <w:szCs w:val="20"/>
                <w:lang w:eastAsia="pl-PL"/>
              </w:rPr>
            </w:pPr>
            <w:r w:rsidRPr="00504EB6">
              <w:rPr>
                <w:rFonts w:ascii="Helvetica" w:hAnsi="Helvetica" w:cs="Arial"/>
                <w:noProof/>
                <w:sz w:val="20"/>
                <w:szCs w:val="20"/>
                <w:lang w:eastAsia="pl-PL"/>
              </w:rPr>
              <w:t>Oświadczam, że opła</w:t>
            </w:r>
            <w:r>
              <w:rPr>
                <w:rFonts w:ascii="Helvetica" w:hAnsi="Helvetica" w:cs="Arial"/>
                <w:noProof/>
                <w:sz w:val="20"/>
                <w:szCs w:val="20"/>
                <w:lang w:eastAsia="pl-PL"/>
              </w:rPr>
              <w:t>tę</w:t>
            </w:r>
            <w:r w:rsidRPr="00504EB6">
              <w:rPr>
                <w:rFonts w:ascii="Helvetica" w:hAnsi="Helvetica" w:cs="Arial"/>
                <w:noProof/>
                <w:sz w:val="20"/>
                <w:szCs w:val="20"/>
                <w:lang w:eastAsia="pl-PL"/>
              </w:rPr>
              <w:t xml:space="preserve"> w wysokości: </w:t>
            </w:r>
            <w:r w:rsidRPr="00504EB6">
              <w:rPr>
                <w:rFonts w:ascii="Helvetica" w:hAnsi="Helvetica"/>
                <w:b/>
                <w:noProof/>
                <w:sz w:val="20"/>
                <w:szCs w:val="20"/>
              </w:rPr>
              <w:t>100 zł</w:t>
            </w:r>
            <w:r w:rsidRPr="00504EB6">
              <w:rPr>
                <w:rFonts w:ascii="Helvetica" w:hAnsi="Helvetica"/>
                <w:noProof/>
                <w:sz w:val="20"/>
                <w:szCs w:val="20"/>
              </w:rPr>
              <w:t xml:space="preserve">, </w:t>
            </w:r>
            <w:r>
              <w:rPr>
                <w:rFonts w:ascii="Helvetica" w:hAnsi="Helvetica"/>
                <w:noProof/>
                <w:sz w:val="20"/>
                <w:szCs w:val="20"/>
              </w:rPr>
              <w:t>poniosłem(-am)</w:t>
            </w:r>
            <w:r w:rsidRPr="00504EB6">
              <w:rPr>
                <w:rFonts w:ascii="Helvetica" w:hAnsi="Helvetica"/>
                <w:noProof/>
                <w:sz w:val="20"/>
                <w:szCs w:val="20"/>
              </w:rPr>
              <w:t xml:space="preserve"> w zamian za udzielenie zbiorczej informacji </w:t>
            </w:r>
            <w:r>
              <w:rPr>
                <w:rFonts w:ascii="Helvetica" w:hAnsi="Helvetica"/>
                <w:noProof/>
                <w:sz w:val="20"/>
                <w:szCs w:val="20"/>
              </w:rPr>
              <w:t>n</w:t>
            </w:r>
            <w:r w:rsidRPr="00504EB6">
              <w:rPr>
                <w:rFonts w:ascii="Helvetica" w:hAnsi="Helvetica"/>
                <w:noProof/>
                <w:sz w:val="20"/>
                <w:szCs w:val="20"/>
              </w:rPr>
              <w:t xml:space="preserve">a rachunek Banku o numerze: </w:t>
            </w:r>
            <w:r w:rsidRPr="00504EB6">
              <w:rPr>
                <w:rFonts w:ascii="Helvetica" w:hAnsi="Helvetica" w:cs="Helv"/>
                <w:b/>
                <w:color w:val="000000"/>
                <w:sz w:val="20"/>
                <w:szCs w:val="20"/>
              </w:rPr>
              <w:t>PL39 2250 0001 0000 0011 1111 1290</w:t>
            </w:r>
            <w:r>
              <w:rPr>
                <w:rFonts w:ascii="Helvetica" w:hAnsi="Helvetica" w:cs="Helv"/>
                <w:b/>
                <w:color w:val="000000"/>
                <w:sz w:val="20"/>
                <w:szCs w:val="20"/>
              </w:rPr>
              <w:t>.</w:t>
            </w:r>
          </w:p>
        </w:tc>
      </w:tr>
      <w:tr w:rsidR="00182040" w:rsidRPr="00B82859" w:rsidTr="00C11418">
        <w:tc>
          <w:tcPr>
            <w:tcW w:w="9747" w:type="dxa"/>
            <w:gridSpan w:val="5"/>
          </w:tcPr>
          <w:p w:rsidR="00182040" w:rsidRPr="001937DA" w:rsidRDefault="00182040" w:rsidP="00182040">
            <w:pPr>
              <w:spacing w:after="120" w:line="240" w:lineRule="auto"/>
              <w:jc w:val="both"/>
              <w:rPr>
                <w:rFonts w:ascii="Arial" w:hAnsi="Arial" w:cs="Arial"/>
                <w:noProof/>
                <w:sz w:val="18"/>
                <w:szCs w:val="18"/>
                <w:lang w:eastAsia="pl-PL"/>
              </w:rPr>
            </w:pPr>
            <w:r w:rsidRPr="001937DA">
              <w:rPr>
                <w:rFonts w:ascii="Arial" w:hAnsi="Arial" w:cs="Arial"/>
                <w:noProof/>
                <w:sz w:val="18"/>
                <w:szCs w:val="18"/>
                <w:lang w:eastAsia="pl-PL"/>
              </w:rPr>
              <w:t>Oświadczam, że z</w:t>
            </w:r>
            <w:r w:rsidRPr="001937DA">
              <w:rPr>
                <w:rFonts w:ascii="Arial" w:eastAsia="Times New Roman" w:hAnsi="Arial" w:cs="Arial"/>
                <w:sz w:val="18"/>
                <w:szCs w:val="18"/>
                <w:lang w:eastAsia="pl-PL"/>
              </w:rPr>
              <w:t>godnie z art. 13 Rozporządzenia Parlamentu Europejskiego i Rady (UE) 2016/679 z dnia 27 kwietnia 2016 r. w sprawie ochrony osób fizycznych w związku z przetwarzaniem danych osobowych i w sprawie swobodnego przepływu takich danych oraz uchylenia dyrektywy 95/46/WE (zwanym dalej - „</w:t>
            </w:r>
            <w:r w:rsidRPr="001937DA">
              <w:rPr>
                <w:rFonts w:ascii="Arial" w:eastAsia="Times New Roman" w:hAnsi="Arial" w:cs="Arial"/>
                <w:b/>
                <w:sz w:val="18"/>
                <w:szCs w:val="18"/>
                <w:lang w:eastAsia="pl-PL"/>
              </w:rPr>
              <w:t>RODO</w:t>
            </w:r>
            <w:r w:rsidRPr="001937DA">
              <w:rPr>
                <w:rFonts w:ascii="Arial" w:eastAsia="Times New Roman" w:hAnsi="Arial" w:cs="Arial"/>
                <w:sz w:val="18"/>
                <w:szCs w:val="18"/>
                <w:lang w:eastAsia="pl-PL"/>
              </w:rPr>
              <w:t xml:space="preserve">”) </w:t>
            </w:r>
            <w:r>
              <w:rPr>
                <w:rFonts w:ascii="Arial" w:hAnsi="Arial" w:cs="Arial"/>
                <w:noProof/>
                <w:sz w:val="18"/>
                <w:szCs w:val="18"/>
                <w:lang w:eastAsia="pl-PL"/>
              </w:rPr>
              <w:t>zostałem</w:t>
            </w:r>
            <w:bookmarkStart w:id="0" w:name="_GoBack"/>
            <w:bookmarkEnd w:id="0"/>
            <w:r w:rsidRPr="001937DA">
              <w:rPr>
                <w:rFonts w:ascii="Arial" w:hAnsi="Arial" w:cs="Arial"/>
                <w:noProof/>
                <w:sz w:val="18"/>
                <w:szCs w:val="18"/>
                <w:lang w:eastAsia="pl-PL"/>
              </w:rPr>
              <w:t>(-am) poinformowany(-na), że:</w:t>
            </w:r>
          </w:p>
          <w:p w:rsidR="00182040" w:rsidRPr="001937DA" w:rsidRDefault="00182040" w:rsidP="00182040">
            <w:pPr>
              <w:numPr>
                <w:ilvl w:val="0"/>
                <w:numId w:val="40"/>
              </w:numPr>
              <w:jc w:val="both"/>
              <w:rPr>
                <w:rFonts w:ascii="Arial" w:hAnsi="Arial" w:cs="Arial"/>
                <w:noProof/>
                <w:sz w:val="18"/>
                <w:szCs w:val="18"/>
              </w:rPr>
            </w:pPr>
            <w:r w:rsidRPr="001937DA">
              <w:rPr>
                <w:rFonts w:ascii="Arial" w:hAnsi="Arial" w:cs="Arial"/>
                <w:noProof/>
                <w:sz w:val="18"/>
                <w:szCs w:val="18"/>
              </w:rPr>
              <w:t>Bank Svenska Handelsbanken AB S.A. Oddział w Polsce jest administratorem danych w rozumieniu art. 4 pkt 7 RODO – w odniesieniu do moich danych osobowych umieszczonych we Wniosku;</w:t>
            </w:r>
          </w:p>
          <w:p w:rsidR="00182040" w:rsidRPr="001937DA" w:rsidRDefault="00182040" w:rsidP="00182040">
            <w:pPr>
              <w:numPr>
                <w:ilvl w:val="0"/>
                <w:numId w:val="40"/>
              </w:numPr>
              <w:jc w:val="both"/>
              <w:rPr>
                <w:rFonts w:ascii="Arial" w:hAnsi="Arial" w:cs="Arial"/>
                <w:noProof/>
                <w:sz w:val="18"/>
                <w:szCs w:val="18"/>
              </w:rPr>
            </w:pPr>
            <w:r w:rsidRPr="001937DA">
              <w:rPr>
                <w:rFonts w:ascii="Arial" w:hAnsi="Arial" w:cs="Arial"/>
                <w:noProof/>
                <w:sz w:val="18"/>
                <w:szCs w:val="18"/>
              </w:rPr>
              <w:t>siedziba Banku Svenska Handelsbanken AB S.A. Oddział w Polsce znajduje się w Warszawie  pod adresem: ul. Wołoska 22, 02-675 Warszawa</w:t>
            </w:r>
          </w:p>
          <w:p w:rsidR="00182040" w:rsidRPr="001937DA" w:rsidRDefault="00182040" w:rsidP="00182040">
            <w:pPr>
              <w:numPr>
                <w:ilvl w:val="0"/>
                <w:numId w:val="40"/>
              </w:numPr>
              <w:jc w:val="both"/>
              <w:rPr>
                <w:rFonts w:ascii="Arial" w:hAnsi="Arial" w:cs="Arial"/>
                <w:noProof/>
                <w:sz w:val="18"/>
                <w:szCs w:val="18"/>
              </w:rPr>
            </w:pPr>
            <w:r w:rsidRPr="001937DA">
              <w:rPr>
                <w:rFonts w:ascii="Arial" w:eastAsia="Times New Roman" w:hAnsi="Arial" w:cs="Arial"/>
                <w:sz w:val="18"/>
                <w:szCs w:val="18"/>
              </w:rPr>
              <w:t xml:space="preserve">w </w:t>
            </w:r>
            <w:r w:rsidRPr="001937DA">
              <w:rPr>
                <w:rFonts w:ascii="Arial" w:hAnsi="Arial" w:cs="Arial"/>
                <w:noProof/>
                <w:sz w:val="18"/>
                <w:szCs w:val="18"/>
              </w:rPr>
              <w:t xml:space="preserve">Banku Svenska Handelsbanken AB S.A. Oddział w Polsce </w:t>
            </w:r>
            <w:r w:rsidRPr="001937DA">
              <w:rPr>
                <w:rFonts w:ascii="Arial" w:eastAsia="Times New Roman" w:hAnsi="Arial" w:cs="Arial"/>
                <w:sz w:val="18"/>
                <w:szCs w:val="18"/>
              </w:rPr>
              <w:t xml:space="preserve">wyznaczony jest inspektor ochrony danych, z którym można skontaktować się poprzez e-mail: </w:t>
            </w:r>
            <w:hyperlink r:id="rId9" w:history="1">
              <w:r w:rsidRPr="001937DA">
                <w:rPr>
                  <w:rStyle w:val="Hyperlink"/>
                  <w:rFonts w:ascii="Arial" w:eastAsia="Times New Roman" w:hAnsi="Arial" w:cs="Arial"/>
                  <w:sz w:val="18"/>
                  <w:szCs w:val="18"/>
                </w:rPr>
                <w:t>handelsbanken.pl@handelsbanken.se</w:t>
              </w:r>
            </w:hyperlink>
            <w:r w:rsidRPr="001937DA">
              <w:rPr>
                <w:rFonts w:ascii="Arial" w:eastAsia="Times New Roman" w:hAnsi="Arial" w:cs="Arial"/>
                <w:sz w:val="18"/>
                <w:szCs w:val="18"/>
              </w:rPr>
              <w:t xml:space="preserve"> lub pisemnie na adres </w:t>
            </w:r>
            <w:r w:rsidRPr="001937DA">
              <w:rPr>
                <w:rFonts w:ascii="Arial" w:hAnsi="Arial" w:cs="Arial"/>
                <w:noProof/>
                <w:sz w:val="18"/>
                <w:szCs w:val="18"/>
              </w:rPr>
              <w:t>ul. Wołoska 22, 02-675 Warszawa</w:t>
            </w:r>
          </w:p>
          <w:p w:rsidR="00182040" w:rsidRPr="001937DA" w:rsidRDefault="00182040" w:rsidP="00182040">
            <w:pPr>
              <w:pStyle w:val="ListParagraph"/>
              <w:numPr>
                <w:ilvl w:val="0"/>
                <w:numId w:val="40"/>
              </w:numPr>
              <w:spacing w:after="200" w:line="276"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 xml:space="preserve">dane osobowe są przetwarzane na podstawie art. 6 ust. 1 pkt a) RODO, tj. na podstawie zgody osoby składającej </w:t>
            </w:r>
            <w:r w:rsidRPr="001937DA">
              <w:rPr>
                <w:rFonts w:ascii="Arial" w:eastAsia="Times New Roman" w:hAnsi="Arial" w:cs="Arial"/>
                <w:sz w:val="18"/>
                <w:szCs w:val="18"/>
                <w:lang w:eastAsia="pl-PL"/>
              </w:rPr>
              <w:lastRenderedPageBreak/>
              <w:t xml:space="preserve">Wniosek, w celu </w:t>
            </w:r>
            <w:r w:rsidRPr="001937DA">
              <w:rPr>
                <w:rFonts w:ascii="Arial" w:hAnsi="Arial" w:cs="Arial"/>
                <w:noProof/>
                <w:sz w:val="18"/>
                <w:szCs w:val="18"/>
                <w:lang w:eastAsia="pl-PL"/>
              </w:rPr>
              <w:t>udzielenia tej osobie zbiorczej informacji o jej rachunkach;</w:t>
            </w:r>
          </w:p>
          <w:p w:rsidR="00182040" w:rsidRPr="001937DA" w:rsidRDefault="00182040" w:rsidP="00182040">
            <w:pPr>
              <w:pStyle w:val="ListParagraph"/>
              <w:numPr>
                <w:ilvl w:val="0"/>
                <w:numId w:val="40"/>
              </w:numPr>
              <w:spacing w:after="200" w:line="276" w:lineRule="auto"/>
              <w:jc w:val="both"/>
              <w:rPr>
                <w:rFonts w:ascii="Arial" w:eastAsia="Times New Roman" w:hAnsi="Arial" w:cs="Arial"/>
                <w:sz w:val="18"/>
                <w:szCs w:val="18"/>
                <w:lang w:eastAsia="pl-PL"/>
              </w:rPr>
            </w:pPr>
            <w:r w:rsidRPr="001937DA">
              <w:rPr>
                <w:rFonts w:ascii="Arial" w:hAnsi="Arial" w:cs="Arial"/>
                <w:noProof/>
                <w:sz w:val="18"/>
                <w:szCs w:val="18"/>
                <w:lang w:eastAsia="pl-PL"/>
              </w:rPr>
              <w:t xml:space="preserve">dane osobowe zostaną przekazane oraz udostępnione przez Bank Svenska Handelsbanken AB S.A. Oddział w Polsce bankom i spółdzielczym kasom oszczędnościowo-kredytowym, </w:t>
            </w:r>
            <w:r w:rsidRPr="001937DA">
              <w:rPr>
                <w:rFonts w:ascii="Arial" w:hAnsi="Arial" w:cs="Arial"/>
                <w:bCs/>
                <w:noProof/>
                <w:sz w:val="18"/>
                <w:szCs w:val="18"/>
                <w:lang w:eastAsia="pl-PL"/>
              </w:rPr>
              <w:t xml:space="preserve">wedle wykazu dostępnego poprzez link zamieszczony na stronie internetowej </w:t>
            </w:r>
            <w:hyperlink r:id="rId10" w:history="1">
              <w:r w:rsidRPr="001937DA">
                <w:rPr>
                  <w:rFonts w:ascii="Arial" w:hAnsi="Arial" w:cs="Arial"/>
                  <w:bCs/>
                  <w:noProof/>
                  <w:sz w:val="18"/>
                  <w:szCs w:val="18"/>
                  <w:u w:val="single"/>
                  <w:lang w:eastAsia="pl-PL"/>
                </w:rPr>
                <w:t>www.centralnainformacja.pl</w:t>
              </w:r>
            </w:hyperlink>
            <w:r w:rsidRPr="001937DA">
              <w:rPr>
                <w:rFonts w:ascii="Arial" w:hAnsi="Arial" w:cs="Arial"/>
                <w:bCs/>
                <w:noProof/>
                <w:sz w:val="18"/>
                <w:szCs w:val="18"/>
                <w:lang w:eastAsia="pl-PL"/>
              </w:rPr>
              <w:t xml:space="preserve"> oraz poprzez link zamieszczony na stronach internetowych banków </w:t>
            </w:r>
            <w:r w:rsidRPr="001937DA">
              <w:rPr>
                <w:rFonts w:ascii="Arial" w:hAnsi="Arial" w:cs="Arial"/>
                <w:noProof/>
                <w:sz w:val="18"/>
                <w:szCs w:val="18"/>
                <w:lang w:eastAsia="pl-PL"/>
              </w:rPr>
              <w:t>i spółdzielczych kas oszczędnościowo-kredytowych</w:t>
            </w:r>
            <w:r w:rsidRPr="001937DA">
              <w:rPr>
                <w:rFonts w:ascii="Arial" w:hAnsi="Arial" w:cs="Arial"/>
                <w:bCs/>
                <w:noProof/>
                <w:sz w:val="18"/>
                <w:szCs w:val="18"/>
                <w:lang w:eastAsia="pl-PL"/>
              </w:rPr>
              <w:t xml:space="preserve"> objętych wykazem,</w:t>
            </w:r>
            <w:r w:rsidRPr="001937DA">
              <w:rPr>
                <w:rFonts w:ascii="Arial" w:hAnsi="Arial" w:cs="Arial"/>
                <w:noProof/>
                <w:sz w:val="18"/>
                <w:szCs w:val="18"/>
                <w:lang w:eastAsia="pl-PL"/>
              </w:rPr>
              <w:t xml:space="preserve"> </w:t>
            </w:r>
            <w:r w:rsidRPr="001937DA">
              <w:rPr>
                <w:rFonts w:ascii="Arial" w:hAnsi="Arial" w:cs="Arial"/>
                <w:bCs/>
                <w:noProof/>
                <w:sz w:val="18"/>
                <w:szCs w:val="18"/>
                <w:lang w:eastAsia="pl-PL"/>
              </w:rPr>
              <w:t>za pośrednictwem Centralnej informacji prowadzonej przez Krajową Izbę Rozliczeniową S.A., której siedziba znajduje się w Warszawie, pod adresem: ul. rtm. W. Pileckiego 65, 02-781 Warszawa;</w:t>
            </w:r>
          </w:p>
          <w:p w:rsidR="00182040" w:rsidRPr="001937DA" w:rsidRDefault="00182040" w:rsidP="00182040">
            <w:pPr>
              <w:pStyle w:val="ListParagraph"/>
              <w:numPr>
                <w:ilvl w:val="0"/>
                <w:numId w:val="40"/>
              </w:numPr>
              <w:spacing w:after="120" w:line="240" w:lineRule="auto"/>
              <w:contextualSpacing w:val="0"/>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odbiorcami danych są podmioty wskazane w pkt 5;</w:t>
            </w:r>
          </w:p>
          <w:p w:rsidR="00182040" w:rsidRPr="001937DA" w:rsidRDefault="00182040" w:rsidP="00182040">
            <w:pPr>
              <w:pStyle w:val="ListParagraph"/>
              <w:numPr>
                <w:ilvl w:val="0"/>
                <w:numId w:val="40"/>
              </w:numPr>
              <w:spacing w:after="120" w:line="240" w:lineRule="auto"/>
              <w:contextualSpacing w:val="0"/>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dane osobowe są przechowywane przez okres niezbędny do wykonania celu, o którym mowa w pkt 4;</w:t>
            </w:r>
          </w:p>
          <w:p w:rsidR="00182040" w:rsidRPr="001937DA" w:rsidRDefault="00182040" w:rsidP="00182040">
            <w:pPr>
              <w:pStyle w:val="ListParagraph"/>
              <w:numPr>
                <w:ilvl w:val="0"/>
                <w:numId w:val="40"/>
              </w:numPr>
              <w:spacing w:after="120" w:line="240" w:lineRule="auto"/>
              <w:contextualSpacing w:val="0"/>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każdej osobie, której dane dotyczą, przysługuje prawo dostępu do treści swoich danych oraz:</w:t>
            </w:r>
          </w:p>
          <w:p w:rsidR="00182040" w:rsidRPr="001937DA" w:rsidRDefault="00182040" w:rsidP="00182040">
            <w:pPr>
              <w:numPr>
                <w:ilvl w:val="0"/>
                <w:numId w:val="41"/>
              </w:numPr>
              <w:spacing w:after="120" w:line="240"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prawo żądania ich sprostowania, usunięcia lub ograniczenia przetwarzania,</w:t>
            </w:r>
          </w:p>
          <w:p w:rsidR="00182040" w:rsidRPr="001937DA" w:rsidRDefault="00182040" w:rsidP="00182040">
            <w:pPr>
              <w:numPr>
                <w:ilvl w:val="0"/>
                <w:numId w:val="41"/>
              </w:numPr>
              <w:spacing w:after="120" w:line="240"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prawo do przenoszenia danych, tj. do otrzymania od administratora danych osobowych, w ustrukturyzowanym, powszechnie używanym formacie nadającym się do odczytu maszynowego (dane te można przesłać innemu administratorowi danych; uprawnienie do przenoszenia danych nie dotyczy danych, które stanowią tajemnicę przedsiębiorstwa),</w:t>
            </w:r>
          </w:p>
          <w:p w:rsidR="00182040" w:rsidRPr="001937DA" w:rsidRDefault="00182040" w:rsidP="00182040">
            <w:pPr>
              <w:numPr>
                <w:ilvl w:val="0"/>
                <w:numId w:val="41"/>
              </w:numPr>
              <w:spacing w:after="120" w:line="240"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w zakresie, w jakim podstawą przetwarzania danych osobowych jest przesłanka prawnie uzasadnionego interesu administratora, przysługuje prawo wniesienia sprzeciwu wobec przetwarzania danych osobowych,</w:t>
            </w:r>
          </w:p>
          <w:p w:rsidR="00182040" w:rsidRPr="001937DA" w:rsidRDefault="00182040" w:rsidP="00182040">
            <w:pPr>
              <w:numPr>
                <w:ilvl w:val="0"/>
                <w:numId w:val="41"/>
              </w:numPr>
              <w:spacing w:after="120" w:line="240"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prawo do cofnięcia zgody w dowolnym momencie bez wpływu na zgodność z prawem przetwarzania, którego dokonano na podstawie zgody przed jej cofnięciem;</w:t>
            </w:r>
          </w:p>
          <w:p w:rsidR="00182040" w:rsidRPr="001937DA" w:rsidRDefault="00182040" w:rsidP="00182040">
            <w:pPr>
              <w:numPr>
                <w:ilvl w:val="0"/>
                <w:numId w:val="40"/>
              </w:numPr>
              <w:spacing w:after="120" w:line="240" w:lineRule="auto"/>
              <w:jc w:val="both"/>
              <w:rPr>
                <w:rFonts w:ascii="Arial" w:eastAsia="Times New Roman" w:hAnsi="Arial" w:cs="Arial"/>
                <w:sz w:val="18"/>
                <w:szCs w:val="18"/>
                <w:lang w:eastAsia="pl-PL"/>
              </w:rPr>
            </w:pPr>
            <w:r w:rsidRPr="001937DA">
              <w:rPr>
                <w:rFonts w:ascii="Arial" w:eastAsia="Times New Roman" w:hAnsi="Arial" w:cs="Arial"/>
                <w:sz w:val="18"/>
                <w:szCs w:val="18"/>
                <w:lang w:eastAsia="pl-PL"/>
              </w:rPr>
              <w:t>każdej osobie, której dane dotyczą, przysługuje prawo wniesienia skargi do organu nadzorczego zajmującego się ochroną danych osobowych, gdy osoba ta uzna, iż przetwarzanie danych osobowych jej dotyczących narusza przepisy RODO;</w:t>
            </w:r>
          </w:p>
          <w:p w:rsidR="00182040" w:rsidRPr="00182040" w:rsidRDefault="00182040" w:rsidP="00182040">
            <w:pPr>
              <w:pStyle w:val="ListParagraph"/>
              <w:numPr>
                <w:ilvl w:val="0"/>
                <w:numId w:val="40"/>
              </w:numPr>
              <w:spacing w:after="120"/>
              <w:jc w:val="both"/>
              <w:rPr>
                <w:rFonts w:ascii="Helvetica" w:hAnsi="Helvetica" w:cs="Arial"/>
                <w:noProof/>
                <w:sz w:val="20"/>
                <w:szCs w:val="20"/>
                <w:lang w:eastAsia="pl-PL"/>
              </w:rPr>
            </w:pPr>
            <w:r w:rsidRPr="00182040">
              <w:rPr>
                <w:rFonts w:ascii="Arial" w:eastAsia="Times New Roman" w:hAnsi="Arial" w:cs="Arial"/>
                <w:sz w:val="18"/>
                <w:szCs w:val="18"/>
                <w:lang w:eastAsia="pl-PL"/>
              </w:rPr>
              <w:t>podanie danych osobowych jest dobrowolne,</w:t>
            </w:r>
            <w:r w:rsidRPr="00182040">
              <w:rPr>
                <w:rFonts w:ascii="Arial" w:hAnsi="Arial" w:cs="Arial"/>
                <w:noProof/>
                <w:sz w:val="18"/>
                <w:szCs w:val="18"/>
                <w:lang w:eastAsia="pl-PL"/>
              </w:rPr>
              <w:t xml:space="preserve"> lecz konieczne do uzyskania</w:t>
            </w:r>
            <w:r w:rsidRPr="00182040">
              <w:rPr>
                <w:rFonts w:ascii="Arial" w:hAnsi="Arial" w:cs="Arial"/>
                <w:sz w:val="18"/>
                <w:szCs w:val="18"/>
              </w:rPr>
              <w:t xml:space="preserve"> </w:t>
            </w:r>
            <w:r w:rsidRPr="00182040">
              <w:rPr>
                <w:rFonts w:ascii="Arial" w:hAnsi="Arial" w:cs="Arial"/>
                <w:noProof/>
                <w:sz w:val="18"/>
                <w:szCs w:val="18"/>
                <w:lang w:eastAsia="pl-PL"/>
              </w:rPr>
              <w:t>zbiorczej informacji o rachunkach osoby wskazanej w pkt II. Wniosku.</w:t>
            </w:r>
          </w:p>
        </w:tc>
      </w:tr>
      <w:tr w:rsidR="00182040" w:rsidRPr="00B82859" w:rsidTr="00C11418">
        <w:tc>
          <w:tcPr>
            <w:tcW w:w="9747" w:type="dxa"/>
            <w:gridSpan w:val="5"/>
          </w:tcPr>
          <w:p w:rsidR="00182040" w:rsidRPr="00B82859" w:rsidRDefault="00182040" w:rsidP="00182040">
            <w:pPr>
              <w:spacing w:after="120"/>
              <w:ind w:left="284"/>
              <w:jc w:val="both"/>
              <w:rPr>
                <w:rFonts w:ascii="Helvetica" w:hAnsi="Helvetica" w:cs="Arial"/>
                <w:b/>
                <w:bCs/>
                <w:noProof/>
                <w:sz w:val="20"/>
                <w:szCs w:val="20"/>
                <w:lang w:eastAsia="pl-PL"/>
              </w:rPr>
            </w:pPr>
            <w:r w:rsidRPr="00B82859">
              <w:rPr>
                <w:rFonts w:ascii="Helvetica" w:hAnsi="Helvetica" w:cs="Arial"/>
                <w:b/>
                <w:bCs/>
                <w:noProof/>
                <w:sz w:val="20"/>
                <w:szCs w:val="20"/>
                <w:lang w:eastAsia="pl-PL"/>
              </w:rPr>
              <w:lastRenderedPageBreak/>
              <w:t>V. Załączniki</w:t>
            </w:r>
            <w:r w:rsidRPr="00B82859">
              <w:rPr>
                <w:rStyle w:val="FootnoteReference"/>
                <w:rFonts w:ascii="Helvetica" w:hAnsi="Helvetica" w:cs="Arial"/>
                <w:b/>
                <w:bCs/>
                <w:noProof/>
                <w:sz w:val="20"/>
                <w:szCs w:val="20"/>
                <w:lang w:eastAsia="pl-PL"/>
              </w:rPr>
              <w:footnoteReference w:id="5"/>
            </w:r>
          </w:p>
        </w:tc>
      </w:tr>
      <w:tr w:rsidR="00182040" w:rsidRPr="00B82859" w:rsidTr="00C11418">
        <w:tc>
          <w:tcPr>
            <w:tcW w:w="9747" w:type="dxa"/>
            <w:gridSpan w:val="5"/>
          </w:tcPr>
          <w:p w:rsidR="00182040" w:rsidRPr="00B82859" w:rsidRDefault="00182040" w:rsidP="00182040">
            <w:pPr>
              <w:numPr>
                <w:ilvl w:val="0"/>
                <w:numId w:val="38"/>
              </w:numPr>
              <w:spacing w:after="120"/>
              <w:jc w:val="both"/>
              <w:rPr>
                <w:rFonts w:ascii="Helvetica" w:hAnsi="Helvetica" w:cs="Arial"/>
                <w:bCs/>
                <w:noProof/>
                <w:sz w:val="20"/>
                <w:szCs w:val="20"/>
                <w:lang w:eastAsia="pl-PL"/>
              </w:rPr>
            </w:pPr>
            <w:r w:rsidRPr="00B82859">
              <w:rPr>
                <w:rFonts w:ascii="Helvetica" w:hAnsi="Helvetica" w:cs="Arial"/>
                <w:bCs/>
                <w:noProof/>
                <w:sz w:val="20"/>
                <w:szCs w:val="20"/>
                <w:lang w:eastAsia="pl-PL"/>
              </w:rPr>
              <w:t xml:space="preserve">Informacja przekazana przez </w:t>
            </w:r>
            <w:r w:rsidRPr="00B82859">
              <w:rPr>
                <w:rFonts w:ascii="Helvetica" w:hAnsi="Helvetica" w:cs="Arial"/>
                <w:noProof/>
                <w:sz w:val="20"/>
                <w:szCs w:val="20"/>
                <w:lang w:eastAsia="pl-PL"/>
              </w:rPr>
              <w:t>Bank</w:t>
            </w:r>
            <w:r w:rsidRPr="00B82859">
              <w:rPr>
                <w:rFonts w:ascii="Helvetica" w:hAnsi="Helvetica"/>
                <w:noProof/>
                <w:sz w:val="20"/>
                <w:szCs w:val="20"/>
              </w:rPr>
              <w:t xml:space="preserve"> Svenska Handelsbanken AB S.A. Oddział w Polsce </w:t>
            </w:r>
            <w:r w:rsidRPr="00B82859">
              <w:rPr>
                <w:rFonts w:ascii="Helvetica" w:hAnsi="Helvetica" w:cs="Arial"/>
                <w:bCs/>
                <w:noProof/>
                <w:sz w:val="20"/>
                <w:szCs w:val="20"/>
                <w:lang w:eastAsia="pl-PL"/>
              </w:rPr>
              <w:t>, w przypadku określonym w art. 111c Prawa bankowego lub art. 13c ustawy o spółdzielczych kasach oszczędnościowo-kredytowych</w:t>
            </w:r>
          </w:p>
          <w:p w:rsidR="00182040" w:rsidRPr="00B82859" w:rsidRDefault="00182040" w:rsidP="00182040">
            <w:pPr>
              <w:numPr>
                <w:ilvl w:val="0"/>
                <w:numId w:val="38"/>
              </w:numPr>
              <w:spacing w:after="120"/>
              <w:jc w:val="both"/>
              <w:rPr>
                <w:rFonts w:ascii="Helvetica" w:hAnsi="Helvetica" w:cs="Arial"/>
                <w:bCs/>
                <w:noProof/>
                <w:sz w:val="20"/>
                <w:szCs w:val="20"/>
                <w:lang w:eastAsia="pl-PL"/>
              </w:rPr>
            </w:pPr>
            <w:r w:rsidRPr="00B82859">
              <w:rPr>
                <w:rFonts w:ascii="Helvetica" w:hAnsi="Helvetica" w:cs="Arial"/>
                <w:bCs/>
                <w:noProof/>
                <w:sz w:val="20"/>
                <w:szCs w:val="20"/>
                <w:lang w:eastAsia="pl-PL"/>
              </w:rPr>
              <w:t>Dokument</w:t>
            </w:r>
            <w:r w:rsidRPr="00B82859">
              <w:rPr>
                <w:rFonts w:ascii="Helvetica" w:hAnsi="Helvetica" w:cs="Arial"/>
                <w:noProof/>
                <w:sz w:val="20"/>
                <w:szCs w:val="20"/>
                <w:lang w:eastAsia="pl-PL"/>
              </w:rPr>
              <w:t xml:space="preserve"> </w:t>
            </w:r>
            <w:r w:rsidRPr="00B82859">
              <w:rPr>
                <w:rFonts w:ascii="Helvetica" w:hAnsi="Helvetica" w:cs="Arial"/>
                <w:bCs/>
                <w:noProof/>
                <w:sz w:val="20"/>
                <w:szCs w:val="20"/>
                <w:lang w:eastAsia="pl-PL"/>
              </w:rPr>
              <w:t>wykazujący, że pomiot uprawniony występuje w granicach uprawnień do żądania zbiorczej informacji wynikających z podstawy prawnej określonej w pkt I ppkt 2 Wniosku</w:t>
            </w:r>
          </w:p>
          <w:p w:rsidR="00182040" w:rsidRPr="00B82859" w:rsidRDefault="00182040" w:rsidP="00182040">
            <w:pPr>
              <w:numPr>
                <w:ilvl w:val="0"/>
                <w:numId w:val="38"/>
              </w:numPr>
              <w:spacing w:after="120"/>
              <w:jc w:val="both"/>
              <w:rPr>
                <w:rFonts w:ascii="Helvetica" w:hAnsi="Helvetica" w:cs="Arial"/>
                <w:bCs/>
                <w:noProof/>
                <w:sz w:val="20"/>
                <w:szCs w:val="20"/>
                <w:lang w:eastAsia="pl-PL"/>
              </w:rPr>
            </w:pPr>
            <w:r w:rsidRPr="00B82859">
              <w:rPr>
                <w:rFonts w:ascii="Helvetica" w:hAnsi="Helvetica" w:cs="Arial"/>
                <w:bCs/>
                <w:noProof/>
                <w:sz w:val="20"/>
                <w:szCs w:val="20"/>
                <w:lang w:eastAsia="pl-PL"/>
              </w:rPr>
              <w:t>Dokument pełnomocnictwa do działania w imieniu Wnioskodawcy – w przypadku gdy Wnioskodawca działa przez pełnomocnika</w:t>
            </w:r>
          </w:p>
          <w:p w:rsidR="00182040" w:rsidRPr="00B82859" w:rsidRDefault="00182040" w:rsidP="00182040">
            <w:pPr>
              <w:numPr>
                <w:ilvl w:val="0"/>
                <w:numId w:val="38"/>
              </w:numPr>
              <w:spacing w:after="120"/>
              <w:jc w:val="both"/>
              <w:rPr>
                <w:rFonts w:ascii="Helvetica" w:hAnsi="Helvetica" w:cs="Arial"/>
                <w:bCs/>
                <w:noProof/>
                <w:sz w:val="20"/>
                <w:szCs w:val="20"/>
                <w:lang w:eastAsia="pl-PL"/>
              </w:rPr>
            </w:pPr>
            <w:r w:rsidRPr="00B82859">
              <w:rPr>
                <w:rFonts w:ascii="Helvetica" w:hAnsi="Helvetica" w:cs="Arial"/>
                <w:bCs/>
                <w:noProof/>
                <w:sz w:val="20"/>
                <w:szCs w:val="20"/>
                <w:lang w:eastAsia="pl-PL"/>
              </w:rPr>
              <w:t>Dokument upoważnienia do działania w imieniu Wnioskodawcy – w przypadku gdy Wnioskodawcę reprezentuje osoba działająca z jego upoważnienia</w:t>
            </w:r>
          </w:p>
        </w:tc>
      </w:tr>
    </w:tbl>
    <w:p w:rsidR="00B31CB0" w:rsidRPr="00B82859" w:rsidRDefault="00B31CB0" w:rsidP="00273B3E">
      <w:pPr>
        <w:spacing w:after="120"/>
        <w:rPr>
          <w:rFonts w:ascii="Helvetica" w:hAnsi="Helvetica" w:cs="Arial"/>
          <w:noProof/>
          <w:sz w:val="20"/>
          <w:szCs w:val="20"/>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31CB0" w:rsidRPr="00B82859" w:rsidTr="006F2ADD">
        <w:tc>
          <w:tcPr>
            <w:tcW w:w="9747" w:type="dxa"/>
          </w:tcPr>
          <w:p w:rsidR="005728AD" w:rsidRDefault="00630366" w:rsidP="005728AD">
            <w:pPr>
              <w:spacing w:after="120"/>
              <w:jc w:val="both"/>
              <w:rPr>
                <w:rFonts w:ascii="Helvetica" w:hAnsi="Helvetica" w:cs="Arial"/>
                <w:b/>
                <w:noProof/>
                <w:sz w:val="20"/>
                <w:szCs w:val="20"/>
                <w:lang w:eastAsia="pl-PL"/>
              </w:rPr>
            </w:pPr>
            <w:r w:rsidRPr="00B82859">
              <w:rPr>
                <w:rFonts w:ascii="Helvetica" w:hAnsi="Helvetica" w:cs="Arial"/>
                <w:b/>
                <w:noProof/>
                <w:sz w:val="20"/>
                <w:szCs w:val="20"/>
                <w:lang w:eastAsia="pl-PL"/>
              </w:rPr>
              <w:t>Data, pieczęć i</w:t>
            </w:r>
            <w:r w:rsidR="00B31CB0" w:rsidRPr="00B82859">
              <w:rPr>
                <w:rFonts w:ascii="Helvetica" w:hAnsi="Helvetica" w:cs="Arial"/>
                <w:b/>
                <w:noProof/>
                <w:sz w:val="20"/>
                <w:szCs w:val="20"/>
                <w:lang w:eastAsia="pl-PL"/>
              </w:rPr>
              <w:t xml:space="preserve"> </w:t>
            </w:r>
            <w:r w:rsidR="00607A2F" w:rsidRPr="00B82859">
              <w:rPr>
                <w:rFonts w:ascii="Helvetica" w:hAnsi="Helvetica" w:cs="Arial"/>
                <w:b/>
                <w:noProof/>
                <w:sz w:val="20"/>
                <w:szCs w:val="20"/>
                <w:lang w:eastAsia="pl-PL"/>
              </w:rPr>
              <w:t xml:space="preserve">czytelny </w:t>
            </w:r>
            <w:r w:rsidRPr="00B82859">
              <w:rPr>
                <w:rFonts w:ascii="Helvetica" w:hAnsi="Helvetica" w:cs="Arial"/>
                <w:b/>
                <w:noProof/>
                <w:sz w:val="20"/>
                <w:szCs w:val="20"/>
                <w:lang w:eastAsia="pl-PL"/>
              </w:rPr>
              <w:t>podpis</w:t>
            </w:r>
            <w:r w:rsidR="005728AD" w:rsidRPr="00B82859">
              <w:rPr>
                <w:rFonts w:ascii="Helvetica" w:hAnsi="Helvetica" w:cs="Arial"/>
                <w:b/>
                <w:noProof/>
                <w:sz w:val="20"/>
                <w:szCs w:val="20"/>
                <w:lang w:eastAsia="pl-PL"/>
              </w:rPr>
              <w:t xml:space="preserve"> </w:t>
            </w:r>
          </w:p>
          <w:p w:rsidR="00182040" w:rsidRPr="00B82859" w:rsidRDefault="00182040" w:rsidP="005728AD">
            <w:pPr>
              <w:spacing w:after="120"/>
              <w:jc w:val="both"/>
              <w:rPr>
                <w:rFonts w:ascii="Helvetica" w:hAnsi="Helvetica" w:cs="Arial"/>
                <w:b/>
                <w:noProof/>
                <w:sz w:val="20"/>
                <w:szCs w:val="20"/>
                <w:lang w:eastAsia="pl-PL"/>
              </w:rPr>
            </w:pPr>
          </w:p>
          <w:p w:rsidR="005728AD" w:rsidRPr="00182040" w:rsidRDefault="007E296B" w:rsidP="00182040">
            <w:pPr>
              <w:spacing w:after="120"/>
              <w:jc w:val="both"/>
              <w:rPr>
                <w:rFonts w:ascii="Helvetica" w:hAnsi="Helvetica" w:cs="Arial"/>
                <w:b/>
                <w:noProof/>
                <w:sz w:val="20"/>
                <w:szCs w:val="20"/>
                <w:vertAlign w:val="superscript"/>
                <w:lang w:eastAsia="pl-PL"/>
              </w:rPr>
            </w:pPr>
            <w:r w:rsidRPr="00B82859">
              <w:rPr>
                <w:rFonts w:ascii="Helvetica" w:hAnsi="Helvetica" w:cs="Arial"/>
                <w:b/>
                <w:noProof/>
                <w:sz w:val="20"/>
                <w:szCs w:val="20"/>
                <w:lang w:eastAsia="pl-PL"/>
              </w:rPr>
              <w:t>Wnioskodawcy/</w:t>
            </w:r>
            <w:r w:rsidR="00D65917" w:rsidRPr="00B82859">
              <w:rPr>
                <w:rFonts w:ascii="Helvetica" w:hAnsi="Helvetica" w:cs="Arial"/>
                <w:b/>
                <w:noProof/>
                <w:sz w:val="20"/>
                <w:szCs w:val="20"/>
                <w:lang w:eastAsia="pl-PL"/>
              </w:rPr>
              <w:t>O</w:t>
            </w:r>
            <w:r w:rsidR="00177040" w:rsidRPr="00B82859">
              <w:rPr>
                <w:rFonts w:ascii="Helvetica" w:hAnsi="Helvetica" w:cs="Arial"/>
                <w:b/>
                <w:noProof/>
                <w:sz w:val="20"/>
                <w:szCs w:val="20"/>
                <w:lang w:eastAsia="pl-PL"/>
              </w:rPr>
              <w:t>soby</w:t>
            </w:r>
            <w:r w:rsidR="007D4B59" w:rsidRPr="00B82859">
              <w:rPr>
                <w:rFonts w:ascii="Helvetica" w:hAnsi="Helvetica" w:cs="Arial"/>
                <w:b/>
                <w:noProof/>
                <w:sz w:val="20"/>
                <w:szCs w:val="20"/>
                <w:lang w:eastAsia="pl-PL"/>
              </w:rPr>
              <w:t xml:space="preserve"> działającej z</w:t>
            </w:r>
            <w:r w:rsidR="00177040" w:rsidRPr="00B82859">
              <w:rPr>
                <w:rFonts w:ascii="Helvetica" w:hAnsi="Helvetica" w:cs="Arial"/>
                <w:b/>
                <w:noProof/>
                <w:sz w:val="20"/>
                <w:szCs w:val="20"/>
                <w:lang w:eastAsia="pl-PL"/>
              </w:rPr>
              <w:t xml:space="preserve"> </w:t>
            </w:r>
            <w:r w:rsidR="007D4B59" w:rsidRPr="00B82859">
              <w:rPr>
                <w:rFonts w:ascii="Helvetica" w:hAnsi="Helvetica" w:cs="Arial"/>
                <w:b/>
                <w:noProof/>
                <w:sz w:val="20"/>
                <w:szCs w:val="20"/>
                <w:lang w:eastAsia="pl-PL"/>
              </w:rPr>
              <w:t xml:space="preserve">upoważnienia </w:t>
            </w:r>
            <w:r w:rsidR="00177040" w:rsidRPr="00B82859">
              <w:rPr>
                <w:rFonts w:ascii="Helvetica" w:hAnsi="Helvetica" w:cs="Arial"/>
                <w:b/>
                <w:noProof/>
                <w:sz w:val="20"/>
                <w:szCs w:val="20"/>
                <w:lang w:eastAsia="pl-PL"/>
              </w:rPr>
              <w:t>Wnioskodawc</w:t>
            </w:r>
            <w:r w:rsidR="007D4B59" w:rsidRPr="00B82859">
              <w:rPr>
                <w:rFonts w:ascii="Helvetica" w:hAnsi="Helvetica" w:cs="Arial"/>
                <w:b/>
                <w:noProof/>
                <w:sz w:val="20"/>
                <w:szCs w:val="20"/>
                <w:lang w:eastAsia="pl-PL"/>
              </w:rPr>
              <w:t>y</w:t>
            </w:r>
            <w:r w:rsidR="00D65917" w:rsidRPr="00B82859">
              <w:rPr>
                <w:rFonts w:ascii="Helvetica" w:hAnsi="Helvetica" w:cs="Arial"/>
                <w:b/>
                <w:noProof/>
                <w:sz w:val="20"/>
                <w:szCs w:val="20"/>
                <w:lang w:eastAsia="pl-PL"/>
              </w:rPr>
              <w:t>/P</w:t>
            </w:r>
            <w:r w:rsidR="005728AD" w:rsidRPr="00B82859">
              <w:rPr>
                <w:rFonts w:ascii="Helvetica" w:hAnsi="Helvetica" w:cs="Arial"/>
                <w:b/>
                <w:noProof/>
                <w:sz w:val="20"/>
                <w:szCs w:val="20"/>
                <w:lang w:eastAsia="pl-PL"/>
              </w:rPr>
              <w:t>ełnomocnika</w:t>
            </w:r>
            <w:r w:rsidR="00210F8B" w:rsidRPr="00B82859">
              <w:rPr>
                <w:rFonts w:ascii="Helvetica" w:hAnsi="Helvetica" w:cs="Arial"/>
                <w:b/>
                <w:noProof/>
                <w:sz w:val="20"/>
                <w:szCs w:val="20"/>
                <w:lang w:eastAsia="pl-PL"/>
              </w:rPr>
              <w:t xml:space="preserve"> Wnioskodawcy</w:t>
            </w:r>
            <w:r w:rsidR="00BA28BB" w:rsidRPr="00B82859">
              <w:rPr>
                <w:rFonts w:ascii="Helvetica" w:hAnsi="Helvetica" w:cs="Arial"/>
                <w:b/>
                <w:noProof/>
                <w:sz w:val="20"/>
                <w:szCs w:val="20"/>
                <w:vertAlign w:val="superscript"/>
                <w:lang w:eastAsia="pl-PL"/>
              </w:rPr>
              <w:t>5</w:t>
            </w:r>
          </w:p>
        </w:tc>
      </w:tr>
      <w:tr w:rsidR="00BC59C8" w:rsidRPr="00B82859" w:rsidTr="006F2ADD">
        <w:tc>
          <w:tcPr>
            <w:tcW w:w="9747" w:type="dxa"/>
          </w:tcPr>
          <w:p w:rsidR="00BC59C8" w:rsidRPr="00B82859" w:rsidRDefault="00BC59C8" w:rsidP="00BA0111">
            <w:pPr>
              <w:spacing w:after="120"/>
              <w:rPr>
                <w:rFonts w:ascii="Helvetica" w:hAnsi="Helvetica" w:cs="Arial"/>
                <w:b/>
                <w:noProof/>
                <w:sz w:val="20"/>
                <w:szCs w:val="20"/>
                <w:lang w:eastAsia="pl-PL"/>
              </w:rPr>
            </w:pPr>
            <w:r w:rsidRPr="00B82859">
              <w:rPr>
                <w:rFonts w:ascii="Helvetica" w:hAnsi="Helvetica" w:cs="Arial"/>
                <w:b/>
                <w:noProof/>
                <w:sz w:val="20"/>
                <w:szCs w:val="20"/>
                <w:lang w:eastAsia="pl-PL"/>
              </w:rPr>
              <w:t xml:space="preserve">Pieczęć </w:t>
            </w:r>
            <w:r w:rsidR="00210F8B" w:rsidRPr="00B82859">
              <w:rPr>
                <w:rFonts w:ascii="Helvetica" w:hAnsi="Helvetica" w:cs="Arial"/>
                <w:b/>
                <w:noProof/>
                <w:sz w:val="20"/>
                <w:szCs w:val="20"/>
                <w:lang w:eastAsia="pl-PL"/>
              </w:rPr>
              <w:t>Wnioskodawcy</w:t>
            </w:r>
          </w:p>
          <w:p w:rsidR="00BC59C8" w:rsidRPr="00B82859" w:rsidRDefault="00BC59C8" w:rsidP="00BA0111">
            <w:pPr>
              <w:spacing w:after="120"/>
              <w:rPr>
                <w:rFonts w:ascii="Helvetica" w:hAnsi="Helvetica" w:cs="Arial"/>
                <w:b/>
                <w:noProof/>
                <w:sz w:val="20"/>
                <w:szCs w:val="20"/>
                <w:lang w:eastAsia="pl-PL"/>
              </w:rPr>
            </w:pPr>
          </w:p>
          <w:p w:rsidR="00BC59C8" w:rsidRPr="00B82859" w:rsidRDefault="00BC59C8" w:rsidP="00BA0111">
            <w:pPr>
              <w:spacing w:after="120"/>
              <w:rPr>
                <w:rFonts w:ascii="Helvetica" w:hAnsi="Helvetica" w:cs="Arial"/>
                <w:b/>
                <w:noProof/>
                <w:sz w:val="20"/>
                <w:szCs w:val="20"/>
                <w:lang w:eastAsia="pl-PL"/>
              </w:rPr>
            </w:pPr>
          </w:p>
        </w:tc>
      </w:tr>
      <w:tr w:rsidR="00B428E1" w:rsidTr="00B428E1">
        <w:tc>
          <w:tcPr>
            <w:tcW w:w="9747" w:type="dxa"/>
            <w:tcBorders>
              <w:top w:val="single" w:sz="4" w:space="0" w:color="auto"/>
              <w:left w:val="single" w:sz="4" w:space="0" w:color="auto"/>
              <w:bottom w:val="single" w:sz="4" w:space="0" w:color="auto"/>
              <w:right w:val="single" w:sz="4" w:space="0" w:color="auto"/>
            </w:tcBorders>
          </w:tcPr>
          <w:p w:rsidR="00B428E1" w:rsidRDefault="00B428E1" w:rsidP="00B428E1">
            <w:pPr>
              <w:spacing w:after="120"/>
              <w:rPr>
                <w:rFonts w:ascii="Helvetica" w:hAnsi="Helvetica" w:cs="Arial"/>
                <w:b/>
                <w:noProof/>
                <w:sz w:val="20"/>
                <w:szCs w:val="20"/>
                <w:lang w:eastAsia="pl-PL"/>
              </w:rPr>
            </w:pPr>
            <w:r>
              <w:rPr>
                <w:rFonts w:ascii="Helvetica" w:hAnsi="Helvetica" w:cs="Arial"/>
                <w:b/>
                <w:noProof/>
                <w:sz w:val="20"/>
                <w:szCs w:val="20"/>
                <w:lang w:eastAsia="pl-PL"/>
              </w:rPr>
              <w:lastRenderedPageBreak/>
              <w:t>Wypełnia Bank</w:t>
            </w:r>
            <w:r w:rsidRPr="00B428E1">
              <w:rPr>
                <w:rFonts w:ascii="Helvetica" w:hAnsi="Helvetica" w:cs="Arial"/>
                <w:b/>
                <w:noProof/>
                <w:sz w:val="20"/>
                <w:szCs w:val="20"/>
                <w:lang w:eastAsia="pl-PL"/>
              </w:rPr>
              <w:t xml:space="preserve"> Svenska Handelsbanken AB S.A. Oddział w Polsce </w:t>
            </w:r>
            <w:r>
              <w:rPr>
                <w:rFonts w:ascii="Helvetica" w:hAnsi="Helvetica" w:cs="Arial"/>
                <w:b/>
                <w:noProof/>
                <w:sz w:val="20"/>
                <w:szCs w:val="20"/>
                <w:lang w:eastAsia="pl-PL"/>
              </w:rPr>
              <w:t>przyjmujący(-ąca) Wniosek</w:t>
            </w:r>
          </w:p>
        </w:tc>
      </w:tr>
      <w:tr w:rsidR="00B428E1" w:rsidTr="00B428E1">
        <w:tc>
          <w:tcPr>
            <w:tcW w:w="9747" w:type="dxa"/>
            <w:tcBorders>
              <w:top w:val="single" w:sz="4" w:space="0" w:color="auto"/>
              <w:left w:val="single" w:sz="4" w:space="0" w:color="auto"/>
              <w:bottom w:val="single" w:sz="4" w:space="0" w:color="auto"/>
              <w:right w:val="single" w:sz="4" w:space="0" w:color="auto"/>
            </w:tcBorders>
          </w:tcPr>
          <w:p w:rsidR="00B428E1" w:rsidRDefault="00B428E1" w:rsidP="00B428E1">
            <w:pPr>
              <w:spacing w:after="120"/>
              <w:rPr>
                <w:rFonts w:ascii="Helvetica" w:hAnsi="Helvetica" w:cs="Arial"/>
                <w:b/>
                <w:noProof/>
                <w:sz w:val="20"/>
                <w:szCs w:val="20"/>
                <w:lang w:eastAsia="pl-PL"/>
              </w:rPr>
            </w:pPr>
            <w:r>
              <w:rPr>
                <w:rFonts w:ascii="Helvetica" w:hAnsi="Helvetica" w:cs="Arial"/>
                <w:b/>
                <w:noProof/>
                <w:sz w:val="20"/>
                <w:szCs w:val="20"/>
                <w:lang w:eastAsia="pl-PL"/>
              </w:rPr>
              <w:t>Data i miejsce złożenia Wniosku:</w:t>
            </w:r>
          </w:p>
          <w:p w:rsidR="00B428E1" w:rsidRPr="00B428E1" w:rsidRDefault="00B428E1" w:rsidP="00B428E1">
            <w:pPr>
              <w:spacing w:after="120"/>
              <w:rPr>
                <w:rFonts w:ascii="Helvetica" w:hAnsi="Helvetica" w:cs="Arial"/>
                <w:b/>
                <w:noProof/>
                <w:sz w:val="20"/>
                <w:szCs w:val="20"/>
                <w:lang w:eastAsia="pl-PL"/>
              </w:rPr>
            </w:pPr>
          </w:p>
          <w:p w:rsidR="00B428E1" w:rsidRPr="00B428E1" w:rsidRDefault="00B428E1" w:rsidP="00B428E1">
            <w:pPr>
              <w:spacing w:after="120"/>
              <w:rPr>
                <w:rFonts w:ascii="Helvetica" w:hAnsi="Helvetica" w:cs="Arial"/>
                <w:b/>
                <w:noProof/>
                <w:sz w:val="20"/>
                <w:szCs w:val="20"/>
                <w:lang w:eastAsia="pl-PL"/>
              </w:rPr>
            </w:pPr>
            <w:r w:rsidRPr="00B428E1">
              <w:rPr>
                <w:rFonts w:ascii="Helvetica" w:hAnsi="Helvetica" w:cs="Arial"/>
                <w:b/>
                <w:noProof/>
                <w:sz w:val="20"/>
                <w:szCs w:val="20"/>
                <w:lang w:eastAsia="pl-PL"/>
              </w:rPr>
              <w:t>Podpis osoby przyjmującej i weryfikującej wniosek:</w:t>
            </w:r>
          </w:p>
          <w:p w:rsidR="00B428E1" w:rsidRPr="00B428E1" w:rsidRDefault="00B428E1" w:rsidP="00B428E1">
            <w:pPr>
              <w:spacing w:after="120"/>
              <w:rPr>
                <w:rFonts w:ascii="Helvetica" w:hAnsi="Helvetica" w:cs="Arial"/>
                <w:b/>
                <w:noProof/>
                <w:sz w:val="20"/>
                <w:szCs w:val="20"/>
                <w:lang w:eastAsia="pl-PL"/>
              </w:rPr>
            </w:pPr>
          </w:p>
          <w:p w:rsidR="00B428E1" w:rsidRPr="00B428E1" w:rsidRDefault="00B428E1" w:rsidP="00B428E1">
            <w:pPr>
              <w:spacing w:after="120"/>
              <w:rPr>
                <w:rFonts w:ascii="Helvetica" w:hAnsi="Helvetica" w:cs="Arial"/>
                <w:b/>
                <w:noProof/>
                <w:sz w:val="20"/>
                <w:szCs w:val="20"/>
                <w:lang w:eastAsia="pl-PL"/>
              </w:rPr>
            </w:pPr>
          </w:p>
        </w:tc>
      </w:tr>
    </w:tbl>
    <w:p w:rsidR="00B31CB0" w:rsidRPr="00B82859" w:rsidRDefault="00B31CB0" w:rsidP="00C5760E">
      <w:pPr>
        <w:spacing w:after="120"/>
        <w:jc w:val="center"/>
        <w:rPr>
          <w:rFonts w:ascii="Helvetica" w:hAnsi="Helvetica" w:cs="Arial"/>
          <w:noProof/>
          <w:sz w:val="20"/>
          <w:szCs w:val="20"/>
          <w:lang w:eastAsia="pl-PL"/>
        </w:rPr>
      </w:pPr>
    </w:p>
    <w:p w:rsidR="00391402" w:rsidRPr="00B82859" w:rsidRDefault="00391402" w:rsidP="00391402">
      <w:pPr>
        <w:spacing w:after="120"/>
        <w:jc w:val="both"/>
        <w:rPr>
          <w:rFonts w:ascii="Helvetica" w:hAnsi="Helvetica" w:cs="Arial"/>
          <w:b/>
          <w:bCs/>
          <w:sz w:val="20"/>
          <w:szCs w:val="20"/>
          <w:lang w:eastAsia="pl-PL"/>
        </w:rPr>
      </w:pPr>
      <w:r w:rsidRPr="00B82859">
        <w:rPr>
          <w:rFonts w:ascii="Helvetica" w:hAnsi="Helvetica" w:cs="Arial"/>
          <w:b/>
          <w:sz w:val="20"/>
          <w:szCs w:val="20"/>
          <w:lang w:eastAsia="pl-PL"/>
        </w:rPr>
        <w:t xml:space="preserve">Zasady świadczenia usługi </w:t>
      </w:r>
      <w:r w:rsidRPr="00B82859">
        <w:rPr>
          <w:rFonts w:ascii="Helvetica" w:hAnsi="Helvetica" w:cs="Arial"/>
          <w:b/>
          <w:bCs/>
          <w:sz w:val="20"/>
          <w:szCs w:val="20"/>
          <w:lang w:eastAsia="pl-PL"/>
        </w:rPr>
        <w:t>poszukiwań rachunków poprzez Centralną informację – wyciąg z przepisów</w:t>
      </w:r>
    </w:p>
    <w:p w:rsidR="00391402" w:rsidRPr="00B82859" w:rsidRDefault="00182040" w:rsidP="000C597D">
      <w:pPr>
        <w:spacing w:after="0"/>
        <w:jc w:val="both"/>
        <w:rPr>
          <w:rFonts w:ascii="Helvetica" w:hAnsi="Helvetica" w:cs="Arial"/>
          <w:b/>
          <w:bCs/>
          <w:sz w:val="20"/>
          <w:szCs w:val="20"/>
          <w:lang w:eastAsia="pl-PL"/>
        </w:rPr>
      </w:pPr>
      <w:hyperlink r:id="rId11" w:anchor="/dokument/16799069/2016-06-30" w:history="1">
        <w:r w:rsidR="00391402" w:rsidRPr="00B82859">
          <w:rPr>
            <w:rStyle w:val="Hyperlink"/>
            <w:rFonts w:ascii="Helvetica" w:hAnsi="Helvetica" w:cs="Arial"/>
            <w:b/>
            <w:bCs/>
            <w:color w:val="auto"/>
            <w:sz w:val="20"/>
            <w:szCs w:val="20"/>
            <w:u w:val="none"/>
            <w:lang w:eastAsia="pl-PL"/>
          </w:rPr>
          <w:t>Ustawa</w:t>
        </w:r>
      </w:hyperlink>
      <w:r w:rsidR="00391402" w:rsidRPr="00B82859">
        <w:rPr>
          <w:rFonts w:ascii="Helvetica" w:hAnsi="Helvetica" w:cs="Arial"/>
          <w:b/>
          <w:bCs/>
          <w:sz w:val="20"/>
          <w:szCs w:val="20"/>
          <w:lang w:eastAsia="pl-PL"/>
        </w:rPr>
        <w:t xml:space="preserve"> z dnia 29 sierpnia 1997 r. - Prawo bankowe (tekst jedn. Dz. U. z 2015 r. poz. 128, ze zm.)</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59a. 1. Umowa rachunku bankowego, którego posiadaczem jest osoba fizyczna, niezawarta w związku z prowadzeniem działalności gospodarczej, ulega rozwiązaniu z:</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dniem śmierci posiadacza rachunku albo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upływem 10 lat od dnia wydania przez posiadacza rachunku ostatniej dyspozycji dotyczącej tego rachunku, a w przypadku gdy umowa przewiduje prowadzenie więcej niż jednego rachunku - tych rachunków, chyba że umowa rachunku oszczędnościowego lub rachunku terminowej lokaty oszczędnościowej była zawarta na czas oznaczony dłuższy niż 10 lat.</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Dyspozycją, o której mowa w ust. 1 pkt 2, nie jest postanowienie umowne przewidujące, w razie braku wypowiedzenia, odnowienie umowy rachunku bankowego zawartej na czas oznaczony nie dłuższy niż 10 lat. Jeżeli na skutek odnowienia umowa wiązałaby dłużej niż 10 lat od jej zawarcia, warunkiem odnowienia jest wydanie przez posiadacza rachunku takiej dyspozycji. Brak dyspozycji skutkuje wygaśnięciem umowy.</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Umowa rachunku oszczędnościowego lub rachunku terminowej lokaty oszczędnościowej zawarta na czas oznaczony dłuższy niż 10 lat może zostać odnowiona, jeżeli posiadacz rachunku wyda taką dyspozycję. Dyspozycją nie jest posta</w:t>
      </w:r>
      <w:r w:rsidR="00A84170" w:rsidRPr="00B82859">
        <w:rPr>
          <w:rFonts w:ascii="Helvetica" w:hAnsi="Helvetica" w:cs="Arial"/>
          <w:sz w:val="20"/>
          <w:szCs w:val="20"/>
          <w:lang w:eastAsia="pl-PL"/>
        </w:rPr>
        <w:t>nowienie umowne przewidujące, w </w:t>
      </w:r>
      <w:r w:rsidRPr="00B82859">
        <w:rPr>
          <w:rFonts w:ascii="Helvetica" w:hAnsi="Helvetica" w:cs="Arial"/>
          <w:sz w:val="20"/>
          <w:szCs w:val="20"/>
          <w:lang w:eastAsia="pl-PL"/>
        </w:rPr>
        <w:t>razie braku jej wypowiedzenia, odnowienie umowy. Brak dyspozycji skutkuje wygaśnięciem umowy.</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4. Jeżeli umowa uległa rozwiązaniu na podstawie ust. 1, uważa się ją za wiążącą do chwili wypłaty przez bank środków pieniężnych osobie posiadającej do nich tytuł prawny, chyba że stan środków pieniężnych na tym rachunku nie przekracza kwoty minimalnej określonej w umowie.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5. Od dnia wygaśnięcia umowy rachunku bankowego na podstawie ust. 2 albo 3, do dnia wypłaty środków pieniężnych osobie posiadającej do nich tytuł prawny, środki te podlegają waloryzacji o prognozowany w ustawie budżetowej na dany rok średnioroczny wskaźnik cen towarów i usług konsumpcyjnych ogółem. Waloryzacji dokonuje się na ostatni dzień roku kalendarzowego.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6. Z upływem 5 lat od dnia wydania ostatniej dyspozycji dotyczącej rachunku prowadzonego na podsta</w:t>
      </w:r>
      <w:r w:rsidR="000C597D" w:rsidRPr="00B82859">
        <w:rPr>
          <w:rFonts w:ascii="Helvetica" w:hAnsi="Helvetica" w:cs="Arial"/>
          <w:sz w:val="20"/>
          <w:szCs w:val="20"/>
          <w:lang w:eastAsia="pl-PL"/>
        </w:rPr>
        <w:t>wie umowy, o której mowa w ust. </w:t>
      </w:r>
      <w:r w:rsidRPr="00B82859">
        <w:rPr>
          <w:rFonts w:ascii="Helvetica" w:hAnsi="Helvetica" w:cs="Arial"/>
          <w:sz w:val="20"/>
          <w:szCs w:val="20"/>
          <w:lang w:eastAsia="pl-PL"/>
        </w:rPr>
        <w:t>1, bank jest obowiązany wystąpić do ministra właściwego do spraw informatyza</w:t>
      </w:r>
      <w:r w:rsidR="00B12F6A" w:rsidRPr="00B82859">
        <w:rPr>
          <w:rFonts w:ascii="Helvetica" w:hAnsi="Helvetica" w:cs="Arial"/>
          <w:sz w:val="20"/>
          <w:szCs w:val="20"/>
          <w:lang w:eastAsia="pl-PL"/>
        </w:rPr>
        <w:t>cji o udostępnienie danych z </w:t>
      </w:r>
      <w:r w:rsidRPr="00B82859">
        <w:rPr>
          <w:rFonts w:ascii="Helvetica" w:hAnsi="Helvetica" w:cs="Arial"/>
          <w:sz w:val="20"/>
          <w:szCs w:val="20"/>
          <w:lang w:eastAsia="pl-PL"/>
        </w:rPr>
        <w:t>rejestru Powszechnego Elektronicznego Systemu Ewidencji Ludności (PESEL) umożliwiających ustalenie,</w:t>
      </w:r>
      <w:r w:rsidR="000C597D" w:rsidRPr="00B82859">
        <w:rPr>
          <w:rFonts w:ascii="Helvetica" w:hAnsi="Helvetica" w:cs="Arial"/>
          <w:sz w:val="20"/>
          <w:szCs w:val="20"/>
          <w:lang w:eastAsia="pl-PL"/>
        </w:rPr>
        <w:t xml:space="preserve"> czy posiadacz rachunku żyje. W </w:t>
      </w:r>
      <w:r w:rsidRPr="00B82859">
        <w:rPr>
          <w:rFonts w:ascii="Helvetica" w:hAnsi="Helvetica" w:cs="Arial"/>
          <w:sz w:val="20"/>
          <w:szCs w:val="20"/>
          <w:lang w:eastAsia="pl-PL"/>
        </w:rPr>
        <w:t>przypadku gdy umowa przewiduje prowadzenie więcej niż jednego rachunku, termin, o którym mowa w</w:t>
      </w:r>
      <w:r w:rsidR="00A84170" w:rsidRPr="00B82859">
        <w:rPr>
          <w:rFonts w:ascii="Helvetica" w:hAnsi="Helvetica" w:cs="Arial"/>
          <w:sz w:val="20"/>
          <w:szCs w:val="20"/>
          <w:lang w:eastAsia="pl-PL"/>
        </w:rPr>
        <w:t xml:space="preserve"> zdaniu pierwszym, liczy się od </w:t>
      </w:r>
      <w:r w:rsidRPr="00B82859">
        <w:rPr>
          <w:rFonts w:ascii="Helvetica" w:hAnsi="Helvetica" w:cs="Arial"/>
          <w:sz w:val="20"/>
          <w:szCs w:val="20"/>
          <w:lang w:eastAsia="pl-PL"/>
        </w:rPr>
        <w:t>dnia wydania ostatniej dyspozycji dotyczącej tych rachunków.</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7. Na co najmniej 6 miesięcy przed upływem okresu, o którym mowa w ust. 1 pkt 2, bank jest obowiązany poinformować posiadacza rachunku bankowego o skutkach upływu tego okresu.</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59b. Z upływem 3 miesięcy od dnia wygaśnięcia umowy rachunku bankowego, o której mowa w art. 59a, zawartej na czas oznaczony, w razie braku wcześniejszej dyspozycji wypłaty środków pieniężnych, bank jest obowiązany wystąpić do ministra właściwego do spraw informatyzacji o udostępnienie danych z rejestru PESEL umożliwiających ustalenie, czy posiadacz rachunku żyje.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92ba. 1. Bank jest obowiązany udzielić posiadaczowi rachunku bankowego, będącemu osobą fizyczną, oraz osobie, która uzyskała tytuł prawny do spadku po posiadaczu rachunku, zbiorczej informacji 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rachunkach bankowych posiadacza, w tym rachunkach wspólnych - bez wskazania danych współposiadacza;</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umowach rachunku bankowego posiadacza rozwiązanych albo wygasłych z przyczyn, o których mowa w art. 59a ust. 1-3;</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rachunkach posiadacza rachunku bankowego prowadzonych w spółdzielczej kasie oszczędnościowo-kredytowej, w tym rachunkach wspólnych - bez wskazania danych współposiadacza;</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lastRenderedPageBreak/>
        <w:t>4) umowach rachunków posiadacza rachunku bankowego prowadzonych w spółdzielczej kasie oszczędnościowo-kredytowej rozwiązanych albo wygasłych z przyczyn, o których mowa w art. 13a ust. 1-3 ustawy z dnia 5 listopada 2009 r. o spółdzielczych kasach oszczędnościowo-kredytowych (Dz. U. z 2013 r. poz. 1450, z późn. zm.).</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W zbiorczej informacji wskazuje się podmiot, który prowadzi albo prowadził rachunek</w:t>
      </w:r>
      <w:r w:rsidR="00B12F6A" w:rsidRPr="00B82859">
        <w:rPr>
          <w:rFonts w:ascii="Helvetica" w:hAnsi="Helvetica" w:cs="Arial"/>
          <w:sz w:val="20"/>
          <w:szCs w:val="20"/>
          <w:lang w:eastAsia="pl-PL"/>
        </w:rPr>
        <w:t>, numery rachunków wynikające z </w:t>
      </w:r>
      <w:r w:rsidRPr="00B82859">
        <w:rPr>
          <w:rFonts w:ascii="Helvetica" w:hAnsi="Helvetica" w:cs="Arial"/>
          <w:sz w:val="20"/>
          <w:szCs w:val="20"/>
          <w:lang w:eastAsia="pl-PL"/>
        </w:rPr>
        <w:t>umowy rachunku oraz informację, czy rachunki są nadal prowadzone.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92bb. 1. Banki są obowiązane prowadzić centralną informację o rachunkach, zwaną dalej "Centralną informacją". Banki mogą utworzyć w tym celu spółkę handlową.</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Centralną informację może prowadzić izba rozliczeniowa, o której mowa w art. 67.</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92bc. 1. Zbiorczą informację bank jest obowiązany pozyskać z Centralnej informacji niezwłocznie po otrzymaniu pisemnego żądania od osoby, o której mowa w art. 92ba ust. 1, i zweryfikowaniu jej tytułu prawnego. Zbiorczą informację bank jest obowiązany dostarczyć osobie, która wystąpiła z żądaniem, niezwłocznie po jej pozyskaniu z Centralnej informacji.</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Zbiorcza informacja może być dostarczona odpłatnie, przy czym opłata nie może być wyższa niż koszt wygenerowania takiej informacji.</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92bd. 1. Bank prowadzący rachunek bankowy jest obowiązany nieodpłatnie udzielić informacji, o których mowa w art. 92ba ust. 1, Centralnej informacji. Bank spółdzielczy może udzielić informacji za pośrednictwem banku zrzeszającego.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Informacji, o których mowa w art. 92ba ust. 1, bank udziela niezwłocznie, ale nie później ni</w:t>
      </w:r>
      <w:r w:rsidR="00B12F6A" w:rsidRPr="00B82859">
        <w:rPr>
          <w:rFonts w:ascii="Helvetica" w:hAnsi="Helvetica" w:cs="Arial"/>
          <w:sz w:val="20"/>
          <w:szCs w:val="20"/>
          <w:lang w:eastAsia="pl-PL"/>
        </w:rPr>
        <w:t>ż w terminie 3 dni roboczych od </w:t>
      </w:r>
      <w:r w:rsidRPr="00B82859">
        <w:rPr>
          <w:rFonts w:ascii="Helvetica" w:hAnsi="Helvetica" w:cs="Arial"/>
          <w:sz w:val="20"/>
          <w:szCs w:val="20"/>
          <w:lang w:eastAsia="pl-PL"/>
        </w:rPr>
        <w:t>dnia otrzymania zapytania od Centralnej informacji.</w:t>
      </w:r>
    </w:p>
    <w:p w:rsidR="00C94F5C" w:rsidRPr="00B82859" w:rsidRDefault="00C94F5C" w:rsidP="00C94F5C">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 xml:space="preserve">Art. 105. 1. </w:t>
      </w:r>
      <w:r w:rsidRPr="00B82859">
        <w:rPr>
          <w:rFonts w:ascii="Helvetica" w:hAnsi="Helvetica" w:cs="Arial"/>
          <w:sz w:val="20"/>
          <w:szCs w:val="20"/>
        </w:rPr>
        <w:t>B</w:t>
      </w:r>
      <w:r w:rsidRPr="00B82859">
        <w:rPr>
          <w:rFonts w:ascii="Helvetica" w:hAnsi="Helvetica" w:cs="Arial"/>
          <w:sz w:val="20"/>
          <w:szCs w:val="20"/>
          <w:lang w:eastAsia="pl-PL"/>
        </w:rPr>
        <w:t xml:space="preserve">ank ma obowiązek udzielenia informacji stanowiących tajemnicę </w:t>
      </w:r>
      <w:r w:rsidRPr="00B82859">
        <w:rPr>
          <w:rFonts w:ascii="Helvetica" w:hAnsi="Helvetica" w:cs="Arial"/>
          <w:iCs/>
          <w:sz w:val="20"/>
          <w:szCs w:val="20"/>
          <w:lang w:eastAsia="pl-PL"/>
        </w:rPr>
        <w:t>bankową</w:t>
      </w:r>
      <w:r w:rsidRPr="00B82859">
        <w:rPr>
          <w:rFonts w:ascii="Helvetica" w:hAnsi="Helvetica" w:cs="Arial"/>
          <w:sz w:val="20"/>
          <w:szCs w:val="20"/>
          <w:lang w:eastAsia="pl-PL"/>
        </w:rPr>
        <w:t xml:space="preserve"> wyłącznie: 1d) innym bankom, spółdzielczym kasom oszczędnościowo-kredytowym, Krajowej Spółdzielczej Kasie Oszczędnościowo-Kredytowej oraz izbie rozliczeniowej, o której mowa w art. 67, albo spółce handlowej, o której mowa w art. 92bb ust. 1, w zakresie niezbędnym do udz</w:t>
      </w:r>
      <w:r w:rsidR="000C597D" w:rsidRPr="00B82859">
        <w:rPr>
          <w:rFonts w:ascii="Helvetica" w:hAnsi="Helvetica" w:cs="Arial"/>
          <w:sz w:val="20"/>
          <w:szCs w:val="20"/>
          <w:lang w:eastAsia="pl-PL"/>
        </w:rPr>
        <w:t>ielania zbiorczej informacji, o </w:t>
      </w:r>
      <w:r w:rsidRPr="00B82859">
        <w:rPr>
          <w:rFonts w:ascii="Helvetica" w:hAnsi="Helvetica" w:cs="Arial"/>
          <w:sz w:val="20"/>
          <w:szCs w:val="20"/>
          <w:lang w:eastAsia="pl-PL"/>
        </w:rPr>
        <w:t>której mowa w art. 92ba ust. 1.</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105b. Podmioty, o których mowa w art. 105 ust. 1 pkt 2 lit. a-h, k-ł, p, s, t oraz v, w granicach uprawnień wynikających z tych przepisów, a także gmina, po uzyskaniu informacji, o której mowa w art. 111c, z której wynika, że posiadacz rachunku zmarł, są uprawnione do uzyskania zbiorczej informacji, o której mowa w art. 92ba ust. 1, w dowolnym banku.</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111c. W przypadku rozwiązania albo wygaśnięcia umowy rachunku bankowego z przyczyn,</w:t>
      </w:r>
      <w:r w:rsidR="00B12F6A" w:rsidRPr="00B82859">
        <w:rPr>
          <w:rFonts w:ascii="Helvetica" w:hAnsi="Helvetica" w:cs="Arial"/>
          <w:sz w:val="20"/>
          <w:szCs w:val="20"/>
          <w:lang w:eastAsia="pl-PL"/>
        </w:rPr>
        <w:t xml:space="preserve"> o których mowa w art. 59a ust. </w:t>
      </w:r>
      <w:r w:rsidRPr="00B82859">
        <w:rPr>
          <w:rFonts w:ascii="Helvetica" w:hAnsi="Helvetica" w:cs="Arial"/>
          <w:sz w:val="20"/>
          <w:szCs w:val="20"/>
          <w:lang w:eastAsia="pl-PL"/>
        </w:rPr>
        <w:t>1-3, bank jest obowiązany pisemnie poinformować gminę ostatniego miejsca zamieszkania posiadacza rachunku bankowego 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dacie powzięcia przez bank informacji o śmierci posiadacza rachunku bankowego,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dacie wydania przez posiadacza rachunku bankowego ostatniej dyspozycji dotyczącej tego rachunku, a w przypadku gdy umowa przewidywała prowadzenie więcej niż jednego rachunku - tych rachunków,</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wysokości środków pieniężnych zgromadzonych na rachunku, a w przypadku gdy umowa przewidywała prowadzenie więcej niż jednego rachunku - na rachunkach,</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4) kwotach i tytułach wypłat dokonanych z rachunku, a w przypadku gdy umowa przewidywała prowadzenie więcej niż jednego rachunku - z rachunków,</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5) możliwości nabycia przez nią prawa do środków pieniężnych, o których mowa w pkt 3, zgodnie z art. 935 ustawy z dnia 23 kwietnia 1964 r. - Kodeks cywilny</w:t>
      </w:r>
    </w:p>
    <w:p w:rsidR="00391402" w:rsidRPr="00B82859" w:rsidRDefault="00391402" w:rsidP="00391402">
      <w:pPr>
        <w:spacing w:after="0" w:line="240" w:lineRule="auto"/>
        <w:jc w:val="both"/>
        <w:rPr>
          <w:rFonts w:ascii="Helvetica" w:hAnsi="Helvetica" w:cs="Arial"/>
          <w:b/>
          <w:sz w:val="20"/>
          <w:szCs w:val="20"/>
          <w:lang w:eastAsia="pl-PL"/>
        </w:rPr>
      </w:pPr>
      <w:r w:rsidRPr="00B82859">
        <w:rPr>
          <w:rFonts w:ascii="Helvetica" w:hAnsi="Helvetica" w:cs="Arial"/>
          <w:sz w:val="20"/>
          <w:szCs w:val="20"/>
          <w:lang w:eastAsia="pl-PL"/>
        </w:rPr>
        <w:t>– wskazując źródło i podstawę ustaleń.</w:t>
      </w:r>
    </w:p>
    <w:p w:rsidR="00391402" w:rsidRPr="00B82859" w:rsidRDefault="00391402" w:rsidP="00391402">
      <w:pPr>
        <w:spacing w:after="0" w:line="240" w:lineRule="auto"/>
        <w:jc w:val="both"/>
        <w:rPr>
          <w:rFonts w:ascii="Helvetica" w:hAnsi="Helvetica" w:cs="Arial"/>
          <w:b/>
          <w:sz w:val="20"/>
          <w:szCs w:val="20"/>
          <w:lang w:eastAsia="pl-PL"/>
        </w:rPr>
      </w:pPr>
    </w:p>
    <w:p w:rsidR="00391402" w:rsidRPr="00B82859" w:rsidRDefault="00391402" w:rsidP="00391402">
      <w:pPr>
        <w:spacing w:after="0" w:line="240" w:lineRule="auto"/>
        <w:jc w:val="both"/>
        <w:rPr>
          <w:rFonts w:ascii="Helvetica" w:hAnsi="Helvetica" w:cs="Arial"/>
          <w:b/>
          <w:sz w:val="20"/>
          <w:szCs w:val="20"/>
          <w:lang w:eastAsia="pl-PL"/>
        </w:rPr>
      </w:pPr>
      <w:r w:rsidRPr="00B82859">
        <w:rPr>
          <w:rFonts w:ascii="Helvetica" w:hAnsi="Helvetica" w:cs="Arial"/>
          <w:b/>
          <w:sz w:val="20"/>
          <w:szCs w:val="20"/>
          <w:lang w:eastAsia="pl-PL"/>
        </w:rPr>
        <w:t>Ustawa z dnia 5 listopada 2009 r. o spółdzielczych kasach oszczędnościowo-kredytowych (te</w:t>
      </w:r>
      <w:r w:rsidR="000C597D" w:rsidRPr="00B82859">
        <w:rPr>
          <w:rFonts w:ascii="Helvetica" w:hAnsi="Helvetica" w:cs="Arial"/>
          <w:b/>
          <w:sz w:val="20"/>
          <w:szCs w:val="20"/>
          <w:lang w:eastAsia="pl-PL"/>
        </w:rPr>
        <w:t>kst jedn. Dz. U. z 2013 r. poz. </w:t>
      </w:r>
      <w:r w:rsidRPr="00B82859">
        <w:rPr>
          <w:rFonts w:ascii="Helvetica" w:hAnsi="Helvetica" w:cs="Arial"/>
          <w:b/>
          <w:sz w:val="20"/>
          <w:szCs w:val="20"/>
          <w:lang w:eastAsia="pl-PL"/>
        </w:rPr>
        <w:t>1450, ze zm.)</w:t>
      </w:r>
    </w:p>
    <w:p w:rsidR="000C597D" w:rsidRPr="00B82859" w:rsidRDefault="000C597D" w:rsidP="000C597D">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9f. 1. Nie narusza obowiązku zachowania tajemnicy zawodowej, o której mowa w art. 9e ust. 1, przekazywanie informacji objętej tajemnicą zawodową: 5a) innym kasom, Kasie Krajowej, bankom oraz izbie rozliczeniowej, o której mowa w art. 67 ustawy z dnia 29 sierpnia 1997 r. - Prawo bankowe, albo spółce handlowej, o której mowa w art. 92bb ust. 1 tej ustawy, w zakresie niezbędnym do udzielania zbiorczej informacji, o której mowa w art. 13d ust. 1.</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9fa. Podmioty, o których mowa w art. 9f ust. 1 pkt 4, 12-16 oraz 20-23, w granicach uprawnień w</w:t>
      </w:r>
      <w:r w:rsidR="000C597D" w:rsidRPr="00B82859">
        <w:rPr>
          <w:rFonts w:ascii="Helvetica" w:hAnsi="Helvetica" w:cs="Arial"/>
          <w:sz w:val="20"/>
          <w:szCs w:val="20"/>
          <w:lang w:eastAsia="pl-PL"/>
        </w:rPr>
        <w:t>ynikających z tych przepisów, a </w:t>
      </w:r>
      <w:r w:rsidRPr="00B82859">
        <w:rPr>
          <w:rFonts w:ascii="Helvetica" w:hAnsi="Helvetica" w:cs="Arial"/>
          <w:sz w:val="20"/>
          <w:szCs w:val="20"/>
          <w:lang w:eastAsia="pl-PL"/>
        </w:rPr>
        <w:t>także gmina po uzyskaniu informacji, o której mowa w art. 13c, z której wynika, że członek kasy zmarł, są uprawnione do uzyskania zbiorczej informacji, o której mowa w art. 13d ust. 1, w dowolnej kasie.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13a. 1. Umowa imiennego rachunku członka kasy, o którym mowa w art. 28, ulega rozwiązaniu z:</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dniem śmierci członka kasy albo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upływem 10 lat od dnia wydania przez członka kasy ostatniej dyspozycji dotyczącej tego rachunku, chyba że umowa lokaty była zawarta na czas oznaczony dłuższy niż 10 lat.</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lastRenderedPageBreak/>
        <w:t>2. Dyspozycją, o której mowa w ust. 1 pkt 2, nie jest postanowienie umowne przewidujące, w razie braku wypowiedzenia, odnowienie umowy imiennego rachunku członka kasy, o której mowa w ust. 1, zawartej na czas oznaczony nie dłuższy niż 10 lat. Jeżeli na skutek odnowienia umowa wiązałaby dłużej niż 10 lat od jej zawarcia, warunkiem odnowienia jest wydanie przez członka kasy takiej dyspozycji. Brak dyspozycji skutkuje wygaśnięciem umowy.</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Umowa lokaty zawarta na czas oznaczony dłuższy niż 10 lat może zostać odnowiona, jeżeli członek kasy wyda taką dyspozycję. Dyspozycją taką nie jest postanowienie umowne przewidujące, w razie braku jej wypowiedzenia, odnowienie umowy. Brak dyspozycji skutkuje wygaśnięciem umowy.</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4. Jeżeli umowa imiennego rachunku członka kasy uległa rozwiązaniu na podstawie ust. 1, umowę uwa</w:t>
      </w:r>
      <w:r w:rsidR="00B12F6A" w:rsidRPr="00B82859">
        <w:rPr>
          <w:rFonts w:ascii="Helvetica" w:hAnsi="Helvetica" w:cs="Arial"/>
          <w:sz w:val="20"/>
          <w:szCs w:val="20"/>
          <w:lang w:eastAsia="pl-PL"/>
        </w:rPr>
        <w:t>ża się za wiążącą do </w:t>
      </w:r>
      <w:r w:rsidRPr="00B82859">
        <w:rPr>
          <w:rFonts w:ascii="Helvetica" w:hAnsi="Helvetica" w:cs="Arial"/>
          <w:sz w:val="20"/>
          <w:szCs w:val="20"/>
          <w:lang w:eastAsia="pl-PL"/>
        </w:rPr>
        <w:t>chwili wypłaty przez kasę środków pieniężnych osobie posiadającej tytuł prawny, chyba że stan środków pieniężnych na tym rachunku nie przekracza kwoty minimalnej określonej w umowie.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5. Od dnia wygaśnięcia umowy imiennego rachunku członka kasy na podstawie ust. 2 albo 3, do dnia wypłaty środków pieniężnych osobie posiadającej do nich tytuł prawny, środki te podlegają waloryzacji o prognozowany w ustawie budżetowej na dany rok średnioroczny wskaźnik cen towarów i usług konsumpcyjnych ogółem. Waloryzacji dokonuje się na ostatni dzień roku kalendarzowego.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6. Z upływem 5 lat od dnia wydania przez członka kasy ostatniej dyspozycji dotyczącej rachunku, k</w:t>
      </w:r>
      <w:r w:rsidR="000C597D" w:rsidRPr="00B82859">
        <w:rPr>
          <w:rFonts w:ascii="Helvetica" w:hAnsi="Helvetica" w:cs="Arial"/>
          <w:sz w:val="20"/>
          <w:szCs w:val="20"/>
          <w:lang w:eastAsia="pl-PL"/>
        </w:rPr>
        <w:t>asa jest obowiązana wystąpić do </w:t>
      </w:r>
      <w:r w:rsidRPr="00B82859">
        <w:rPr>
          <w:rFonts w:ascii="Helvetica" w:hAnsi="Helvetica" w:cs="Arial"/>
          <w:sz w:val="20"/>
          <w:szCs w:val="20"/>
          <w:lang w:eastAsia="pl-PL"/>
        </w:rPr>
        <w:t>ministra właściwego do spraw informatyzacji o udostępnienie danych z rejestru Powszechnego Elektronicznego Systemu Ewidencji Ludności (PESEL) umożliwiających ustalenie, czy członek kasy żyje.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 xml:space="preserve">7. Na co najmniej 6 miesięcy przed upływem okresu, o którym mowa w ust. 1 pkt 2, kasa jest obowiązana poinformować członka </w:t>
      </w:r>
      <w:r w:rsidR="000C597D" w:rsidRPr="00B82859">
        <w:rPr>
          <w:rFonts w:ascii="Helvetica" w:hAnsi="Helvetica" w:cs="Arial"/>
          <w:sz w:val="20"/>
          <w:szCs w:val="20"/>
          <w:lang w:eastAsia="pl-PL"/>
        </w:rPr>
        <w:t>kasy o </w:t>
      </w:r>
      <w:r w:rsidRPr="00B82859">
        <w:rPr>
          <w:rFonts w:ascii="Helvetica" w:hAnsi="Helvetica" w:cs="Arial"/>
          <w:sz w:val="20"/>
          <w:szCs w:val="20"/>
          <w:lang w:eastAsia="pl-PL"/>
        </w:rPr>
        <w:t>skutkach upływu tego okresu.</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8. Przepisy ust. 1-7 nie dotyczą rachunku wspólnego.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13b. Z upływem 3 miesięcy od wygaśnięcia umowy imiennego rachunku członka kasy, o którym mowa w art. 28, zawartej na czas oznaczony, w razie braku wcześniejszej dyspozycji wypłaty środków pieniężnych, k</w:t>
      </w:r>
      <w:r w:rsidR="00B12F6A" w:rsidRPr="00B82859">
        <w:rPr>
          <w:rFonts w:ascii="Helvetica" w:hAnsi="Helvetica" w:cs="Arial"/>
          <w:sz w:val="20"/>
          <w:szCs w:val="20"/>
          <w:lang w:eastAsia="pl-PL"/>
        </w:rPr>
        <w:t>asa jest obowiązana wystąpić do </w:t>
      </w:r>
      <w:r w:rsidRPr="00B82859">
        <w:rPr>
          <w:rFonts w:ascii="Helvetica" w:hAnsi="Helvetica" w:cs="Arial"/>
          <w:sz w:val="20"/>
          <w:szCs w:val="20"/>
          <w:lang w:eastAsia="pl-PL"/>
        </w:rPr>
        <w:t>ministra właściwego do spraw informatyzacji o udostępnienie danych z rejestru PESEL umożliwiających ustalenie, czy członek kasy żyje.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13c. W przypadku rozwiązania albo wygaśnięcia umowy imiennego rachunku członka ka</w:t>
      </w:r>
      <w:r w:rsidR="00B12F6A" w:rsidRPr="00B82859">
        <w:rPr>
          <w:rFonts w:ascii="Helvetica" w:hAnsi="Helvetica" w:cs="Arial"/>
          <w:sz w:val="20"/>
          <w:szCs w:val="20"/>
          <w:lang w:eastAsia="pl-PL"/>
        </w:rPr>
        <w:t>sy z przyczyn, o których mowa w </w:t>
      </w:r>
      <w:r w:rsidRPr="00B82859">
        <w:rPr>
          <w:rFonts w:ascii="Helvetica" w:hAnsi="Helvetica" w:cs="Arial"/>
          <w:sz w:val="20"/>
          <w:szCs w:val="20"/>
          <w:lang w:eastAsia="pl-PL"/>
        </w:rPr>
        <w:t>art. 13a ust. 1-3, kasa jest obowiązana pisemnie poinformować gminę ostatniego miejsca zamieszkania członka kasy 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dacie powzięcia przez kasę informacji o śmierci członka kasy,</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dacie wydania przez członka kasy ostatniej dyspozycji dotyczącej imiennego rachunku członka kasy, a w przypadku gdy umowa przewidywała prowadzenie więcej niż jednego rachunku - tych rachunków,</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wysokości środków pieniężnych zgromadzonych na imiennym rachunku członka kasy, a w przypadku gdy umowa przewidywała prowadzenie więcej niż jednego rachunku - na rachunkach,</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4) kwotach i tytułach wypłat dokonanych z imiennego rachunku członka kasy, a w przypadku gdy umowa przewidywała prowadzenie więcej niż jednego rachunku - z rachunków,</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5) możliwości nabycia przez nią prawa do środków pieniężnych, o których mowa w pkt 3, zgodnie z art. 935 ustawy z dnia 23 kwietnia 1964 r. - Kodeks cywilny (Dz. U. z 2014 r. poz. 121, z późn. zm.)</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 wskazując źródło i podstawę ustaleń.</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13d. 1. Kasa jest obowiązana udzielić członkowi kasy albo osobie, która uzyskała tytuł prawny do spadku po członku kasy zbiorczej, informacji o:</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1) imiennych rachunkach członka kasy, w tym rachunkach wspólnych - bez wskazania danych współposiadacza;</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umowach imiennego rachunku członka kasy rozwiązanych albo wygasłych z przyczyn, o których mowa w art. 13a ust. 1-3;</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3) rachunkach bankowych członka kasy, o których mowa w art. 59a ustawy z dnia 29 sierpnia 1997 r. - Prawo bankowe, w tym rachunkach wspólnych - bez wskazania danych współposiadacza;</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4) umowach rachunku bankowego członka kasy rozwiązanych albo wygasłych z przyczyn, o których mo</w:t>
      </w:r>
      <w:r w:rsidR="000C597D" w:rsidRPr="00B82859">
        <w:rPr>
          <w:rFonts w:ascii="Helvetica" w:hAnsi="Helvetica" w:cs="Arial"/>
          <w:sz w:val="20"/>
          <w:szCs w:val="20"/>
          <w:lang w:eastAsia="pl-PL"/>
        </w:rPr>
        <w:t>wa w art. 59a ust. 1-3 ustawy z </w:t>
      </w:r>
      <w:r w:rsidRPr="00B82859">
        <w:rPr>
          <w:rFonts w:ascii="Helvetica" w:hAnsi="Helvetica" w:cs="Arial"/>
          <w:sz w:val="20"/>
          <w:szCs w:val="20"/>
          <w:lang w:eastAsia="pl-PL"/>
        </w:rPr>
        <w:t>dnia 29 sierpnia 1997 r. - Prawo bankowe.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W zbiorczej informacji wskazuje się podmiot, który prowadzi albo prowadził rachunek</w:t>
      </w:r>
      <w:r w:rsidR="00B12F6A" w:rsidRPr="00B82859">
        <w:rPr>
          <w:rFonts w:ascii="Helvetica" w:hAnsi="Helvetica" w:cs="Arial"/>
          <w:sz w:val="20"/>
          <w:szCs w:val="20"/>
          <w:lang w:eastAsia="pl-PL"/>
        </w:rPr>
        <w:t>, numery rachunków wynikające z </w:t>
      </w:r>
      <w:r w:rsidRPr="00B82859">
        <w:rPr>
          <w:rFonts w:ascii="Helvetica" w:hAnsi="Helvetica" w:cs="Arial"/>
          <w:sz w:val="20"/>
          <w:szCs w:val="20"/>
          <w:lang w:eastAsia="pl-PL"/>
        </w:rPr>
        <w:t>umowy rachunku oraz informację, czy rachunki są nadal prowadzone.</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Art. 13e. 1. Zbiorczą informację kasa jest obowiązana pozyskać z centralnej informacji o rachunkach, o k</w:t>
      </w:r>
      <w:r w:rsidR="00A84170" w:rsidRPr="00B82859">
        <w:rPr>
          <w:rFonts w:ascii="Helvetica" w:hAnsi="Helvetica" w:cs="Arial"/>
          <w:sz w:val="20"/>
          <w:szCs w:val="20"/>
          <w:lang w:eastAsia="pl-PL"/>
        </w:rPr>
        <w:t>tórej mowa w art. 92bb ustawy z </w:t>
      </w:r>
      <w:r w:rsidRPr="00B82859">
        <w:rPr>
          <w:rFonts w:ascii="Helvetica" w:hAnsi="Helvetica" w:cs="Arial"/>
          <w:sz w:val="20"/>
          <w:szCs w:val="20"/>
          <w:lang w:eastAsia="pl-PL"/>
        </w:rPr>
        <w:t xml:space="preserve">dnia 29 sierpnia 1997 r. - Prawo bankowe, zwanej dalej "Centralną informacją", niezwłocznie po </w:t>
      </w:r>
      <w:r w:rsidR="000C597D" w:rsidRPr="00B82859">
        <w:rPr>
          <w:rFonts w:ascii="Helvetica" w:hAnsi="Helvetica" w:cs="Arial"/>
          <w:sz w:val="20"/>
          <w:szCs w:val="20"/>
          <w:lang w:eastAsia="pl-PL"/>
        </w:rPr>
        <w:t>otrzymaniu pisemnego żądania od </w:t>
      </w:r>
      <w:r w:rsidRPr="00B82859">
        <w:rPr>
          <w:rFonts w:ascii="Helvetica" w:hAnsi="Helvetica" w:cs="Arial"/>
          <w:sz w:val="20"/>
          <w:szCs w:val="20"/>
          <w:lang w:eastAsia="pl-PL"/>
        </w:rPr>
        <w:t>osoby, o której mowa w art. 13d ust. 1, i zweryfikowaniu jej tytułu prawnego. Zbiorczą informację kasa jest obowiązana dostarczyć osobie, która wystąpiła z żądaniem, niezwłocznie po jej pozyskaniu z Centralnej informacji.</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Zbiorcza informacja może być dostarczona odpłatnie, przy czym opłata nie może być wyższa niż koszt wygenerowania takiej informacji.</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lastRenderedPageBreak/>
        <w:t>Art. 13f. 1. Kasa prowadząca imienny rachunek członka kasy jest obowiązana nieodpłatnie udzielić in</w:t>
      </w:r>
      <w:r w:rsidR="000C597D" w:rsidRPr="00B82859">
        <w:rPr>
          <w:rFonts w:ascii="Helvetica" w:hAnsi="Helvetica" w:cs="Arial"/>
          <w:sz w:val="20"/>
          <w:szCs w:val="20"/>
          <w:lang w:eastAsia="pl-PL"/>
        </w:rPr>
        <w:t>formacji, o których mowa w art. </w:t>
      </w:r>
      <w:r w:rsidRPr="00B82859">
        <w:rPr>
          <w:rFonts w:ascii="Helvetica" w:hAnsi="Helvetica" w:cs="Arial"/>
          <w:sz w:val="20"/>
          <w:szCs w:val="20"/>
          <w:lang w:eastAsia="pl-PL"/>
        </w:rPr>
        <w:t>13d ust. 1, Centralnej informacji. Obowiązek udzielenia informacji może być realizowany za pośrednictwem Kasy Krajowej.</w:t>
      </w:r>
    </w:p>
    <w:p w:rsidR="00391402" w:rsidRPr="00B82859" w:rsidRDefault="00391402" w:rsidP="00391402">
      <w:pPr>
        <w:spacing w:after="0" w:line="240" w:lineRule="auto"/>
        <w:jc w:val="both"/>
        <w:rPr>
          <w:rFonts w:ascii="Helvetica" w:hAnsi="Helvetica" w:cs="Arial"/>
          <w:sz w:val="20"/>
          <w:szCs w:val="20"/>
          <w:lang w:eastAsia="pl-PL"/>
        </w:rPr>
      </w:pPr>
      <w:r w:rsidRPr="00B82859">
        <w:rPr>
          <w:rFonts w:ascii="Helvetica" w:hAnsi="Helvetica" w:cs="Arial"/>
          <w:sz w:val="20"/>
          <w:szCs w:val="20"/>
          <w:lang w:eastAsia="pl-PL"/>
        </w:rPr>
        <w:t>2. Informacji, o których mowa w art. 13d ust. 1, kasa lub Kasa Krajowa udziela niezwłocznie, ale nie później niż w terminie 3 dni roboczych od dnia otrzymania zapytania od Centralnej informacji.</w:t>
      </w:r>
    </w:p>
    <w:p w:rsidR="00391402" w:rsidRPr="00B82859" w:rsidRDefault="00391402" w:rsidP="00391402">
      <w:pPr>
        <w:spacing w:after="120"/>
        <w:rPr>
          <w:rFonts w:ascii="Helvetica" w:hAnsi="Helvetica" w:cs="Arial"/>
          <w:sz w:val="20"/>
          <w:szCs w:val="20"/>
          <w:lang w:eastAsia="pl-PL"/>
        </w:rPr>
      </w:pPr>
    </w:p>
    <w:sectPr w:rsidR="00391402" w:rsidRPr="00B82859" w:rsidSect="00C441F2">
      <w:headerReference w:type="default" r:id="rId12"/>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B0" w:rsidRDefault="00CF25B0" w:rsidP="00193ACA">
      <w:pPr>
        <w:spacing w:after="0" w:line="240" w:lineRule="auto"/>
      </w:pPr>
      <w:r>
        <w:separator/>
      </w:r>
    </w:p>
  </w:endnote>
  <w:endnote w:type="continuationSeparator" w:id="0">
    <w:p w:rsidR="00CF25B0" w:rsidRDefault="00CF25B0" w:rsidP="001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C9" w:rsidRDefault="00182040">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8F75C9" w:rsidRDefault="008F7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B0" w:rsidRDefault="00CF25B0" w:rsidP="00193ACA">
      <w:pPr>
        <w:spacing w:after="0" w:line="240" w:lineRule="auto"/>
      </w:pPr>
      <w:r>
        <w:separator/>
      </w:r>
    </w:p>
  </w:footnote>
  <w:footnote w:type="continuationSeparator" w:id="0">
    <w:p w:rsidR="00CF25B0" w:rsidRDefault="00CF25B0" w:rsidP="00193ACA">
      <w:pPr>
        <w:spacing w:after="0" w:line="240" w:lineRule="auto"/>
      </w:pPr>
      <w:r>
        <w:continuationSeparator/>
      </w:r>
    </w:p>
  </w:footnote>
  <w:footnote w:id="1">
    <w:p w:rsidR="000344C8" w:rsidRPr="00BB6949" w:rsidRDefault="000344C8" w:rsidP="0029419E">
      <w:pPr>
        <w:pStyle w:val="FootnoteText"/>
        <w:spacing w:after="0" w:line="240" w:lineRule="auto"/>
        <w:ind w:left="284" w:hanging="284"/>
        <w:jc w:val="both"/>
        <w:rPr>
          <w:rFonts w:ascii="Arial" w:hAnsi="Arial" w:cs="Arial"/>
          <w:sz w:val="16"/>
          <w:szCs w:val="16"/>
        </w:rPr>
      </w:pPr>
      <w:r w:rsidRPr="00BB6949">
        <w:rPr>
          <w:rStyle w:val="FootnoteReference"/>
          <w:rFonts w:ascii="Arial" w:hAnsi="Arial" w:cs="Arial"/>
          <w:sz w:val="16"/>
          <w:szCs w:val="16"/>
        </w:rPr>
        <w:footnoteRef/>
      </w:r>
      <w:r w:rsidRPr="00BB6949">
        <w:rPr>
          <w:rFonts w:ascii="Arial" w:hAnsi="Arial" w:cs="Arial"/>
          <w:sz w:val="16"/>
          <w:szCs w:val="16"/>
        </w:rPr>
        <w:t xml:space="preserve"> Ustawa z dnia 29 sierpnia 1997 r. – Prawo bankowe (tekst jedn. Dz. U. z 2015 r. poz. 128, ze zm.)</w:t>
      </w:r>
    </w:p>
  </w:footnote>
  <w:footnote w:id="2">
    <w:p w:rsidR="000344C8" w:rsidRPr="00AB433C" w:rsidRDefault="000344C8" w:rsidP="0029419E">
      <w:pPr>
        <w:pStyle w:val="FootnoteText"/>
        <w:spacing w:after="0" w:line="240" w:lineRule="auto"/>
        <w:ind w:left="142" w:hanging="142"/>
        <w:jc w:val="both"/>
        <w:rPr>
          <w:rFonts w:ascii="Arial" w:hAnsi="Arial" w:cs="Arial"/>
          <w:sz w:val="16"/>
          <w:szCs w:val="16"/>
        </w:rPr>
      </w:pPr>
      <w:r w:rsidRPr="00BB6949">
        <w:rPr>
          <w:rStyle w:val="FootnoteReference"/>
          <w:rFonts w:ascii="Arial" w:hAnsi="Arial" w:cs="Arial"/>
          <w:sz w:val="16"/>
          <w:szCs w:val="16"/>
        </w:rPr>
        <w:footnoteRef/>
      </w:r>
      <w:r w:rsidRPr="00BB6949">
        <w:rPr>
          <w:rFonts w:ascii="Arial" w:hAnsi="Arial" w:cs="Arial"/>
          <w:sz w:val="16"/>
          <w:szCs w:val="16"/>
        </w:rPr>
        <w:t xml:space="preserve"> </w:t>
      </w:r>
      <w:r w:rsidRPr="00AB433C">
        <w:rPr>
          <w:rFonts w:ascii="Arial" w:hAnsi="Arial" w:cs="Arial"/>
          <w:sz w:val="16"/>
          <w:szCs w:val="16"/>
        </w:rPr>
        <w:t>Ustawa z dnia 5 listopada 2009 r. o spółdzielczych kasach oszczędnościowo-kredytowyc</w:t>
      </w:r>
      <w:r w:rsidR="00D65917" w:rsidRPr="00AB433C">
        <w:rPr>
          <w:rFonts w:ascii="Arial" w:hAnsi="Arial" w:cs="Arial"/>
          <w:sz w:val="16"/>
          <w:szCs w:val="16"/>
        </w:rPr>
        <w:t xml:space="preserve">h (tekst jedn. Dz. U. z 2013 r. </w:t>
      </w:r>
      <w:r w:rsidR="00C11418">
        <w:rPr>
          <w:rFonts w:ascii="Arial" w:hAnsi="Arial" w:cs="Arial"/>
          <w:sz w:val="16"/>
          <w:szCs w:val="16"/>
        </w:rPr>
        <w:t>poz. 1450, ze </w:t>
      </w:r>
      <w:r w:rsidRPr="00AB433C">
        <w:rPr>
          <w:rFonts w:ascii="Arial" w:hAnsi="Arial" w:cs="Arial"/>
          <w:sz w:val="16"/>
          <w:szCs w:val="16"/>
        </w:rPr>
        <w:t>zm.)</w:t>
      </w:r>
    </w:p>
  </w:footnote>
  <w:footnote w:id="3">
    <w:p w:rsidR="00BB6949" w:rsidRPr="00AB433C" w:rsidRDefault="00BB6949" w:rsidP="00AB433C">
      <w:pPr>
        <w:pStyle w:val="FootnoteText"/>
        <w:spacing w:after="0"/>
        <w:rPr>
          <w:rFonts w:ascii="Arial" w:hAnsi="Arial" w:cs="Arial"/>
          <w:sz w:val="16"/>
          <w:szCs w:val="16"/>
        </w:rPr>
      </w:pPr>
      <w:r w:rsidRPr="00AB433C">
        <w:rPr>
          <w:rStyle w:val="FootnoteReference"/>
          <w:rFonts w:ascii="Arial" w:hAnsi="Arial" w:cs="Arial"/>
          <w:sz w:val="16"/>
          <w:szCs w:val="16"/>
        </w:rPr>
        <w:footnoteRef/>
      </w:r>
      <w:r w:rsidRPr="00AB433C">
        <w:rPr>
          <w:rFonts w:ascii="Arial" w:hAnsi="Arial" w:cs="Arial"/>
          <w:sz w:val="16"/>
          <w:szCs w:val="16"/>
        </w:rPr>
        <w:t xml:space="preserve"> Pola obowiązkowe</w:t>
      </w:r>
    </w:p>
  </w:footnote>
  <w:footnote w:id="4">
    <w:p w:rsidR="00AB433C" w:rsidRPr="00AB433C" w:rsidRDefault="00AB433C">
      <w:pPr>
        <w:pStyle w:val="FootnoteText"/>
        <w:rPr>
          <w:rFonts w:ascii="Arial" w:hAnsi="Arial" w:cs="Arial"/>
          <w:sz w:val="16"/>
          <w:szCs w:val="16"/>
        </w:rPr>
      </w:pPr>
      <w:r w:rsidRPr="00AB433C">
        <w:rPr>
          <w:rStyle w:val="FootnoteReference"/>
          <w:rFonts w:ascii="Arial" w:hAnsi="Arial" w:cs="Arial"/>
          <w:sz w:val="16"/>
          <w:szCs w:val="16"/>
        </w:rPr>
        <w:footnoteRef/>
      </w:r>
      <w:r w:rsidRPr="00AB433C">
        <w:rPr>
          <w:rFonts w:ascii="Arial" w:hAnsi="Arial" w:cs="Arial"/>
          <w:sz w:val="16"/>
          <w:szCs w:val="16"/>
        </w:rPr>
        <w:t xml:space="preserve"> Pola obowiązkowe, jeżeli informacja znajduje zastosowanie w danym przypadku</w:t>
      </w:r>
    </w:p>
  </w:footnote>
  <w:footnote w:id="5">
    <w:p w:rsidR="00182040" w:rsidRPr="004D5C7D" w:rsidRDefault="00182040" w:rsidP="004D5C7D">
      <w:pPr>
        <w:pStyle w:val="FootnoteText"/>
        <w:jc w:val="both"/>
        <w:rPr>
          <w:rFonts w:ascii="Arial" w:hAnsi="Arial" w:cs="Arial"/>
          <w:sz w:val="16"/>
          <w:szCs w:val="16"/>
        </w:rPr>
      </w:pPr>
      <w:r w:rsidRPr="004D5C7D">
        <w:rPr>
          <w:rStyle w:val="FootnoteReference"/>
          <w:rFonts w:ascii="Arial" w:hAnsi="Arial" w:cs="Arial"/>
          <w:sz w:val="16"/>
          <w:szCs w:val="16"/>
        </w:rPr>
        <w:footnoteRef/>
      </w:r>
      <w:r w:rsidRPr="004D5C7D">
        <w:rPr>
          <w:rFonts w:ascii="Arial" w:hAnsi="Arial" w:cs="Arial"/>
          <w:sz w:val="16"/>
          <w:szCs w:val="16"/>
        </w:rPr>
        <w:t xml:space="preserve"> Do każdego Wniosku należy załączyć dokument wymieniony w punkcie </w:t>
      </w:r>
      <w:r>
        <w:rPr>
          <w:rFonts w:ascii="Arial" w:hAnsi="Arial" w:cs="Arial"/>
          <w:sz w:val="16"/>
          <w:szCs w:val="16"/>
        </w:rPr>
        <w:t>2. D</w:t>
      </w:r>
      <w:r w:rsidRPr="004D5C7D">
        <w:rPr>
          <w:rFonts w:ascii="Arial" w:hAnsi="Arial" w:cs="Arial"/>
          <w:sz w:val="16"/>
          <w:szCs w:val="16"/>
        </w:rPr>
        <w:t xml:space="preserve">okument wymieniony w punkcie </w:t>
      </w:r>
      <w:r>
        <w:rPr>
          <w:rFonts w:ascii="Arial" w:hAnsi="Arial" w:cs="Arial"/>
          <w:sz w:val="16"/>
          <w:szCs w:val="16"/>
        </w:rPr>
        <w:t xml:space="preserve">1, </w:t>
      </w:r>
      <w:r w:rsidRPr="004D5C7D">
        <w:rPr>
          <w:rFonts w:ascii="Arial" w:hAnsi="Arial" w:cs="Arial"/>
          <w:sz w:val="16"/>
          <w:szCs w:val="16"/>
        </w:rPr>
        <w:t>3</w:t>
      </w:r>
      <w:r>
        <w:rPr>
          <w:rFonts w:ascii="Arial" w:hAnsi="Arial" w:cs="Arial"/>
          <w:sz w:val="16"/>
          <w:szCs w:val="16"/>
        </w:rPr>
        <w:t xml:space="preserve"> i 4 należy załączyć,</w:t>
      </w:r>
      <w:r w:rsidRPr="004D5C7D">
        <w:rPr>
          <w:rFonts w:ascii="Arial" w:hAnsi="Arial" w:cs="Arial"/>
          <w:sz w:val="16"/>
          <w:szCs w:val="16"/>
        </w:rPr>
        <w:t xml:space="preserve"> jeżeli zachodzi przypadek wskazany w odpowiednim punkcie.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5C9" w:rsidRDefault="00E609EE">
    <w:pPr>
      <w:pStyle w:val="Header"/>
    </w:pPr>
    <w:r>
      <w:rPr>
        <w:noProof/>
        <w:lang w:eastAsia="zh-TW"/>
      </w:rPr>
      <w:drawing>
        <wp:inline distT="0" distB="0" distL="0" distR="0">
          <wp:extent cx="2363006" cy="390525"/>
          <wp:effectExtent l="19050" t="0" r="0" b="0"/>
          <wp:docPr id="1" name="Picture 1" descr="\\shbmain\data\Warszawa\Resources\Logo\Handelsbanken\LOGO HANDELSBANK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bmain\data\Warszawa\Resources\Logo\Handelsbanken\LOGO HANDELSBANKEN.gif"/>
                  <pic:cNvPicPr>
                    <a:picLocks noChangeAspect="1" noChangeArrowheads="1"/>
                  </pic:cNvPicPr>
                </pic:nvPicPr>
                <pic:blipFill>
                  <a:blip r:embed="rId1"/>
                  <a:srcRect/>
                  <a:stretch>
                    <a:fillRect/>
                  </a:stretch>
                </pic:blipFill>
                <pic:spPr bwMode="auto">
                  <a:xfrm>
                    <a:off x="0" y="0"/>
                    <a:ext cx="2362699" cy="3904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D41"/>
    <w:multiLevelType w:val="hybridMultilevel"/>
    <w:tmpl w:val="D9BEE534"/>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E1001"/>
    <w:multiLevelType w:val="hybridMultilevel"/>
    <w:tmpl w:val="005AD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D47B5"/>
    <w:multiLevelType w:val="hybridMultilevel"/>
    <w:tmpl w:val="5A9EC69C"/>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777E6"/>
    <w:multiLevelType w:val="hybridMultilevel"/>
    <w:tmpl w:val="0CB031F4"/>
    <w:lvl w:ilvl="0" w:tplc="F978FE58">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97A2C"/>
    <w:multiLevelType w:val="hybridMultilevel"/>
    <w:tmpl w:val="248EDEFA"/>
    <w:lvl w:ilvl="0" w:tplc="9A8A216C">
      <w:start w:val="1"/>
      <w:numFmt w:val="decimal"/>
      <w:lvlText w:val="%1)"/>
      <w:lvlJc w:val="left"/>
      <w:pPr>
        <w:ind w:left="360" w:hanging="360"/>
      </w:pPr>
      <w:rPr>
        <w:rFonts w:hint="default"/>
        <w:b w:val="0"/>
        <w:i w:val="0"/>
        <w:spacing w:val="0"/>
        <w:position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9A4B69"/>
    <w:multiLevelType w:val="hybridMultilevel"/>
    <w:tmpl w:val="F3A6F18A"/>
    <w:lvl w:ilvl="0" w:tplc="CAEEC7D6">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6" w15:restartNumberingAfterBreak="0">
    <w:nsid w:val="10610C6B"/>
    <w:multiLevelType w:val="hybridMultilevel"/>
    <w:tmpl w:val="37CA8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4742F"/>
    <w:multiLevelType w:val="hybridMultilevel"/>
    <w:tmpl w:val="10BA3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D6CB4"/>
    <w:multiLevelType w:val="hybridMultilevel"/>
    <w:tmpl w:val="0BA07F30"/>
    <w:lvl w:ilvl="0" w:tplc="14BCE1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6B0A3B"/>
    <w:multiLevelType w:val="hybridMultilevel"/>
    <w:tmpl w:val="0A58480E"/>
    <w:lvl w:ilvl="0" w:tplc="3FD2ECC6">
      <w:start w:val="8"/>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E82D0E"/>
    <w:multiLevelType w:val="hybridMultilevel"/>
    <w:tmpl w:val="6B5C370A"/>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D3492"/>
    <w:multiLevelType w:val="hybridMultilevel"/>
    <w:tmpl w:val="E3ACC458"/>
    <w:lvl w:ilvl="0" w:tplc="E5F6B138">
      <w:start w:val="1"/>
      <w:numFmt w:val="decimal"/>
      <w:lvlText w:val="%1)"/>
      <w:lvlJc w:val="left"/>
      <w:pPr>
        <w:ind w:left="720" w:hanging="360"/>
      </w:pPr>
      <w:rPr>
        <w:rFonts w:hint="default"/>
        <w:b w:val="0"/>
        <w:i w:val="0"/>
        <w:spacing w:val="0"/>
        <w:position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93B9D"/>
    <w:multiLevelType w:val="hybridMultilevel"/>
    <w:tmpl w:val="6484A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D71C3"/>
    <w:multiLevelType w:val="hybridMultilevel"/>
    <w:tmpl w:val="2D42AF00"/>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E3888"/>
    <w:multiLevelType w:val="multilevel"/>
    <w:tmpl w:val="ED5A3D08"/>
    <w:lvl w:ilvl="0">
      <w:start w:val="1"/>
      <w:numFmt w:val="decimal"/>
      <w:lvlText w:val="%1)"/>
      <w:lvlJc w:val="left"/>
      <w:pPr>
        <w:tabs>
          <w:tab w:val="num" w:pos="530"/>
        </w:tabs>
        <w:ind w:left="757" w:hanging="397"/>
      </w:pPr>
      <w:rPr>
        <w:rFonts w:hint="default"/>
        <w:b w:val="0"/>
      </w:rPr>
    </w:lvl>
    <w:lvl w:ilvl="1">
      <w:start w:val="1"/>
      <w:numFmt w:val="decimal"/>
      <w:lvlText w:val="%2."/>
      <w:lvlJc w:val="left"/>
      <w:pPr>
        <w:tabs>
          <w:tab w:val="num" w:pos="530"/>
        </w:tabs>
        <w:ind w:left="530" w:hanging="360"/>
      </w:pPr>
      <w:rPr>
        <w:rFonts w:hint="default"/>
        <w:b w:val="0"/>
      </w:rPr>
    </w:lvl>
    <w:lvl w:ilvl="2">
      <w:start w:val="1"/>
      <w:numFmt w:val="decimal"/>
      <w:lvlText w:val="%3)"/>
      <w:lvlJc w:val="left"/>
      <w:pPr>
        <w:tabs>
          <w:tab w:val="num" w:pos="720"/>
        </w:tabs>
        <w:ind w:left="720" w:hanging="323"/>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114AF3"/>
    <w:multiLevelType w:val="multilevel"/>
    <w:tmpl w:val="47D2C9B4"/>
    <w:lvl w:ilvl="0">
      <w:start w:val="1"/>
      <w:numFmt w:val="decimal"/>
      <w:lvlText w:val="%1)"/>
      <w:lvlJc w:val="left"/>
      <w:pPr>
        <w:tabs>
          <w:tab w:val="num" w:pos="530"/>
        </w:tabs>
        <w:ind w:left="757" w:hanging="397"/>
      </w:pPr>
      <w:rPr>
        <w:rFonts w:hint="default"/>
        <w:b w:val="0"/>
      </w:rPr>
    </w:lvl>
    <w:lvl w:ilvl="1">
      <w:start w:val="1"/>
      <w:numFmt w:val="decimal"/>
      <w:lvlText w:val="%2."/>
      <w:lvlJc w:val="left"/>
      <w:pPr>
        <w:tabs>
          <w:tab w:val="num" w:pos="530"/>
        </w:tabs>
        <w:ind w:left="530" w:hanging="360"/>
      </w:pPr>
      <w:rPr>
        <w:rFonts w:hint="default"/>
        <w:b w:val="0"/>
      </w:rPr>
    </w:lvl>
    <w:lvl w:ilvl="2">
      <w:start w:val="1"/>
      <w:numFmt w:val="lowerLetter"/>
      <w:lvlText w:val="%3)"/>
      <w:lvlJc w:val="left"/>
      <w:pPr>
        <w:tabs>
          <w:tab w:val="num" w:pos="720"/>
        </w:tabs>
        <w:ind w:left="720" w:hanging="323"/>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DB544C3"/>
    <w:multiLevelType w:val="hybridMultilevel"/>
    <w:tmpl w:val="3AD69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A2A11"/>
    <w:multiLevelType w:val="hybridMultilevel"/>
    <w:tmpl w:val="F80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12277"/>
    <w:multiLevelType w:val="hybridMultilevel"/>
    <w:tmpl w:val="005AD7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42FAF"/>
    <w:multiLevelType w:val="hybridMultilevel"/>
    <w:tmpl w:val="37CCE7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027CD"/>
    <w:multiLevelType w:val="hybridMultilevel"/>
    <w:tmpl w:val="ED68519E"/>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1" w15:restartNumberingAfterBreak="0">
    <w:nsid w:val="391D5808"/>
    <w:multiLevelType w:val="hybridMultilevel"/>
    <w:tmpl w:val="993E683E"/>
    <w:lvl w:ilvl="0" w:tplc="16B2FD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46EC0"/>
    <w:multiLevelType w:val="hybridMultilevel"/>
    <w:tmpl w:val="D69E2AA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3" w15:restartNumberingAfterBreak="0">
    <w:nsid w:val="3EF75221"/>
    <w:multiLevelType w:val="hybridMultilevel"/>
    <w:tmpl w:val="0FDCB106"/>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53343"/>
    <w:multiLevelType w:val="hybridMultilevel"/>
    <w:tmpl w:val="8A5A165A"/>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149C5"/>
    <w:multiLevelType w:val="hybridMultilevel"/>
    <w:tmpl w:val="EB329EA6"/>
    <w:lvl w:ilvl="0" w:tplc="DC3EB766">
      <w:start w:val="1"/>
      <w:numFmt w:val="decimal"/>
      <w:lvlText w:val="%1)"/>
      <w:lvlJc w:val="left"/>
      <w:pPr>
        <w:ind w:left="720" w:hanging="360"/>
      </w:pPr>
      <w:rPr>
        <w:rFonts w:hint="default"/>
        <w:b w:val="0"/>
        <w:i w:val="0"/>
        <w:spacing w:val="0"/>
        <w:position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6F4228"/>
    <w:multiLevelType w:val="hybridMultilevel"/>
    <w:tmpl w:val="677C5BFC"/>
    <w:lvl w:ilvl="0" w:tplc="4ED0ED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236747"/>
    <w:multiLevelType w:val="hybridMultilevel"/>
    <w:tmpl w:val="58F87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101EE1"/>
    <w:multiLevelType w:val="hybridMultilevel"/>
    <w:tmpl w:val="96467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44C6"/>
    <w:multiLevelType w:val="hybridMultilevel"/>
    <w:tmpl w:val="B6C2A24A"/>
    <w:lvl w:ilvl="0" w:tplc="8138E0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B175D"/>
    <w:multiLevelType w:val="hybridMultilevel"/>
    <w:tmpl w:val="B8529EF6"/>
    <w:lvl w:ilvl="0" w:tplc="EB442E34">
      <w:start w:val="1"/>
      <w:numFmt w:val="decimal"/>
      <w:lvlText w:val="%1)"/>
      <w:lvlJc w:val="left"/>
      <w:pPr>
        <w:ind w:left="720" w:hanging="360"/>
      </w:pPr>
      <w:rPr>
        <w:rFonts w:hint="default"/>
        <w:b w:val="0"/>
        <w:i w:val="0"/>
        <w:spacing w:val="0"/>
        <w:position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C66BB6"/>
    <w:multiLevelType w:val="hybridMultilevel"/>
    <w:tmpl w:val="0CB031F4"/>
    <w:lvl w:ilvl="0" w:tplc="F978FE58">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C37A8"/>
    <w:multiLevelType w:val="hybridMultilevel"/>
    <w:tmpl w:val="993E683E"/>
    <w:lvl w:ilvl="0" w:tplc="16B2FD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D61553"/>
    <w:multiLevelType w:val="multilevel"/>
    <w:tmpl w:val="F7A2BF80"/>
    <w:lvl w:ilvl="0">
      <w:start w:val="1"/>
      <w:numFmt w:val="decimal"/>
      <w:lvlText w:val="%1."/>
      <w:lvlJc w:val="left"/>
      <w:pPr>
        <w:tabs>
          <w:tab w:val="num" w:pos="530"/>
        </w:tabs>
        <w:ind w:left="757" w:hanging="397"/>
      </w:pPr>
      <w:rPr>
        <w:rFonts w:hint="default"/>
        <w:b w:val="0"/>
      </w:rPr>
    </w:lvl>
    <w:lvl w:ilvl="1">
      <w:start w:val="1"/>
      <w:numFmt w:val="decimal"/>
      <w:lvlText w:val="%2."/>
      <w:lvlJc w:val="left"/>
      <w:pPr>
        <w:tabs>
          <w:tab w:val="num" w:pos="530"/>
        </w:tabs>
        <w:ind w:left="530" w:hanging="360"/>
      </w:pPr>
      <w:rPr>
        <w:rFonts w:hint="default"/>
        <w:b w:val="0"/>
      </w:rPr>
    </w:lvl>
    <w:lvl w:ilvl="2">
      <w:start w:val="1"/>
      <w:numFmt w:val="decimal"/>
      <w:lvlText w:val="%3)"/>
      <w:lvlJc w:val="left"/>
      <w:pPr>
        <w:tabs>
          <w:tab w:val="num" w:pos="720"/>
        </w:tabs>
        <w:ind w:left="720" w:hanging="323"/>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C9B44FC"/>
    <w:multiLevelType w:val="hybridMultilevel"/>
    <w:tmpl w:val="7472DED2"/>
    <w:lvl w:ilvl="0" w:tplc="1F6004F8">
      <w:start w:val="1"/>
      <w:numFmt w:val="decimal"/>
      <w:lvlText w:val="%1)"/>
      <w:lvlJc w:val="left"/>
      <w:pPr>
        <w:ind w:left="720" w:hanging="360"/>
      </w:pPr>
      <w:rPr>
        <w:rFonts w:hint="default"/>
        <w:b w:val="0"/>
        <w:i w:val="0"/>
        <w:spacing w:val="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9F232A"/>
    <w:multiLevelType w:val="hybridMultilevel"/>
    <w:tmpl w:val="2FAE7DFE"/>
    <w:lvl w:ilvl="0" w:tplc="13AE3744">
      <w:start w:val="1"/>
      <w:numFmt w:val="decimal"/>
      <w:lvlText w:val="%1)"/>
      <w:lvlJc w:val="left"/>
      <w:pPr>
        <w:ind w:left="720" w:hanging="360"/>
      </w:pPr>
      <w:rPr>
        <w:rFonts w:hint="default"/>
        <w:b w:val="0"/>
        <w:i w:val="0"/>
        <w:spacing w:val="0"/>
        <w:position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2F07C6"/>
    <w:multiLevelType w:val="hybridMultilevel"/>
    <w:tmpl w:val="E30AB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60360"/>
    <w:multiLevelType w:val="hybridMultilevel"/>
    <w:tmpl w:val="D3D2D094"/>
    <w:lvl w:ilvl="0" w:tplc="66A07A9C">
      <w:start w:val="1"/>
      <w:numFmt w:val="decimal"/>
      <w:lvlText w:val="%1)"/>
      <w:lvlJc w:val="left"/>
      <w:pPr>
        <w:ind w:left="720" w:hanging="360"/>
      </w:pPr>
      <w:rPr>
        <w:rFonts w:hint="default"/>
        <w:b w:val="0"/>
        <w:i w:val="0"/>
        <w:spacing w:val="0"/>
        <w:position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E757B"/>
    <w:multiLevelType w:val="hybridMultilevel"/>
    <w:tmpl w:val="993E683E"/>
    <w:lvl w:ilvl="0" w:tplc="16B2FD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583868"/>
    <w:multiLevelType w:val="hybridMultilevel"/>
    <w:tmpl w:val="9B56B21C"/>
    <w:lvl w:ilvl="0" w:tplc="04150011">
      <w:start w:val="1"/>
      <w:numFmt w:val="decimal"/>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7FE37041"/>
    <w:multiLevelType w:val="hybridMultilevel"/>
    <w:tmpl w:val="6BB2EA24"/>
    <w:lvl w:ilvl="0" w:tplc="4ED0ED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7"/>
  </w:num>
  <w:num w:numId="4">
    <w:abstractNumId w:val="32"/>
  </w:num>
  <w:num w:numId="5">
    <w:abstractNumId w:val="21"/>
  </w:num>
  <w:num w:numId="6">
    <w:abstractNumId w:val="38"/>
  </w:num>
  <w:num w:numId="7">
    <w:abstractNumId w:val="29"/>
  </w:num>
  <w:num w:numId="8">
    <w:abstractNumId w:val="33"/>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8"/>
  </w:num>
  <w:num w:numId="13">
    <w:abstractNumId w:val="15"/>
  </w:num>
  <w:num w:numId="14">
    <w:abstractNumId w:val="16"/>
  </w:num>
  <w:num w:numId="15">
    <w:abstractNumId w:val="3"/>
  </w:num>
  <w:num w:numId="16">
    <w:abstractNumId w:val="36"/>
  </w:num>
  <w:num w:numId="17">
    <w:abstractNumId w:val="39"/>
  </w:num>
  <w:num w:numId="18">
    <w:abstractNumId w:val="20"/>
  </w:num>
  <w:num w:numId="19">
    <w:abstractNumId w:val="6"/>
  </w:num>
  <w:num w:numId="20">
    <w:abstractNumId w:val="8"/>
  </w:num>
  <w:num w:numId="21">
    <w:abstractNumId w:val="23"/>
  </w:num>
  <w:num w:numId="22">
    <w:abstractNumId w:val="10"/>
  </w:num>
  <w:num w:numId="23">
    <w:abstractNumId w:val="12"/>
  </w:num>
  <w:num w:numId="24">
    <w:abstractNumId w:val="28"/>
  </w:num>
  <w:num w:numId="25">
    <w:abstractNumId w:val="1"/>
  </w:num>
  <w:num w:numId="26">
    <w:abstractNumId w:val="2"/>
  </w:num>
  <w:num w:numId="27">
    <w:abstractNumId w:val="13"/>
  </w:num>
  <w:num w:numId="28">
    <w:abstractNumId w:val="24"/>
  </w:num>
  <w:num w:numId="29">
    <w:abstractNumId w:val="37"/>
  </w:num>
  <w:num w:numId="30">
    <w:abstractNumId w:val="11"/>
  </w:num>
  <w:num w:numId="31">
    <w:abstractNumId w:val="34"/>
  </w:num>
  <w:num w:numId="32">
    <w:abstractNumId w:val="0"/>
  </w:num>
  <w:num w:numId="33">
    <w:abstractNumId w:val="35"/>
  </w:num>
  <w:num w:numId="34">
    <w:abstractNumId w:val="26"/>
  </w:num>
  <w:num w:numId="35">
    <w:abstractNumId w:val="40"/>
  </w:num>
  <w:num w:numId="36">
    <w:abstractNumId w:val="9"/>
  </w:num>
  <w:num w:numId="37">
    <w:abstractNumId w:val="25"/>
  </w:num>
  <w:num w:numId="38">
    <w:abstractNumId w:val="30"/>
  </w:num>
  <w:num w:numId="39">
    <w:abstractNumId w:val="17"/>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15FD5"/>
    <w:rsid w:val="00004657"/>
    <w:rsid w:val="000156F1"/>
    <w:rsid w:val="0002046A"/>
    <w:rsid w:val="000257FB"/>
    <w:rsid w:val="00030F18"/>
    <w:rsid w:val="000321D3"/>
    <w:rsid w:val="000344C8"/>
    <w:rsid w:val="0003486F"/>
    <w:rsid w:val="00035CFF"/>
    <w:rsid w:val="0004728E"/>
    <w:rsid w:val="00047B19"/>
    <w:rsid w:val="00057F96"/>
    <w:rsid w:val="00065324"/>
    <w:rsid w:val="00065EBA"/>
    <w:rsid w:val="000679E1"/>
    <w:rsid w:val="00070113"/>
    <w:rsid w:val="0007600D"/>
    <w:rsid w:val="00083CCA"/>
    <w:rsid w:val="0008609B"/>
    <w:rsid w:val="0008707A"/>
    <w:rsid w:val="00090ED1"/>
    <w:rsid w:val="00094BDC"/>
    <w:rsid w:val="0009775B"/>
    <w:rsid w:val="000A2906"/>
    <w:rsid w:val="000A3772"/>
    <w:rsid w:val="000A3DF8"/>
    <w:rsid w:val="000A4BBC"/>
    <w:rsid w:val="000B0ECF"/>
    <w:rsid w:val="000B0F83"/>
    <w:rsid w:val="000B59D0"/>
    <w:rsid w:val="000C1790"/>
    <w:rsid w:val="000C2C61"/>
    <w:rsid w:val="000C3702"/>
    <w:rsid w:val="000C461E"/>
    <w:rsid w:val="000C597D"/>
    <w:rsid w:val="000D3BC9"/>
    <w:rsid w:val="000E0679"/>
    <w:rsid w:val="000E1802"/>
    <w:rsid w:val="000E1850"/>
    <w:rsid w:val="000E6D11"/>
    <w:rsid w:val="0011119A"/>
    <w:rsid w:val="00112272"/>
    <w:rsid w:val="00116208"/>
    <w:rsid w:val="0012244F"/>
    <w:rsid w:val="00123F8B"/>
    <w:rsid w:val="0012565D"/>
    <w:rsid w:val="001342A7"/>
    <w:rsid w:val="00135FF0"/>
    <w:rsid w:val="00140A23"/>
    <w:rsid w:val="00140CC7"/>
    <w:rsid w:val="00146B3E"/>
    <w:rsid w:val="001507EA"/>
    <w:rsid w:val="001511FD"/>
    <w:rsid w:val="00154F5A"/>
    <w:rsid w:val="00155A28"/>
    <w:rsid w:val="0015664A"/>
    <w:rsid w:val="00162A28"/>
    <w:rsid w:val="00163591"/>
    <w:rsid w:val="0016749D"/>
    <w:rsid w:val="00171052"/>
    <w:rsid w:val="001733B3"/>
    <w:rsid w:val="00174A3E"/>
    <w:rsid w:val="001757A5"/>
    <w:rsid w:val="00177040"/>
    <w:rsid w:val="001803AA"/>
    <w:rsid w:val="00182040"/>
    <w:rsid w:val="001835BD"/>
    <w:rsid w:val="001838FA"/>
    <w:rsid w:val="00185172"/>
    <w:rsid w:val="00187C2A"/>
    <w:rsid w:val="00190432"/>
    <w:rsid w:val="00190B99"/>
    <w:rsid w:val="00192A02"/>
    <w:rsid w:val="001933DD"/>
    <w:rsid w:val="00193ACA"/>
    <w:rsid w:val="00197DDE"/>
    <w:rsid w:val="001A0CBE"/>
    <w:rsid w:val="001A4AD8"/>
    <w:rsid w:val="001A730B"/>
    <w:rsid w:val="001B00D4"/>
    <w:rsid w:val="001B0F58"/>
    <w:rsid w:val="001C28FA"/>
    <w:rsid w:val="001D085F"/>
    <w:rsid w:val="001D67A1"/>
    <w:rsid w:val="001D7C4F"/>
    <w:rsid w:val="001E141E"/>
    <w:rsid w:val="001E37DC"/>
    <w:rsid w:val="001F1D1E"/>
    <w:rsid w:val="001F2BF6"/>
    <w:rsid w:val="001F4B39"/>
    <w:rsid w:val="001F67F0"/>
    <w:rsid w:val="001F6E01"/>
    <w:rsid w:val="00201132"/>
    <w:rsid w:val="00203BBB"/>
    <w:rsid w:val="00205586"/>
    <w:rsid w:val="0021075E"/>
    <w:rsid w:val="00210F8B"/>
    <w:rsid w:val="00213A1E"/>
    <w:rsid w:val="0021592C"/>
    <w:rsid w:val="0021637E"/>
    <w:rsid w:val="00217788"/>
    <w:rsid w:val="0023672B"/>
    <w:rsid w:val="00237746"/>
    <w:rsid w:val="00243174"/>
    <w:rsid w:val="002515E2"/>
    <w:rsid w:val="00253838"/>
    <w:rsid w:val="00255A10"/>
    <w:rsid w:val="0026249D"/>
    <w:rsid w:val="002672BF"/>
    <w:rsid w:val="002717BD"/>
    <w:rsid w:val="00273B3E"/>
    <w:rsid w:val="00275447"/>
    <w:rsid w:val="002757E0"/>
    <w:rsid w:val="00284B8A"/>
    <w:rsid w:val="00285AA5"/>
    <w:rsid w:val="0029088C"/>
    <w:rsid w:val="0029419E"/>
    <w:rsid w:val="002A51C7"/>
    <w:rsid w:val="002A6649"/>
    <w:rsid w:val="002B183E"/>
    <w:rsid w:val="002B5DB7"/>
    <w:rsid w:val="002C0C4B"/>
    <w:rsid w:val="002C15C7"/>
    <w:rsid w:val="002C7614"/>
    <w:rsid w:val="002D0B56"/>
    <w:rsid w:val="002D1077"/>
    <w:rsid w:val="002D3AED"/>
    <w:rsid w:val="002D5715"/>
    <w:rsid w:val="002F3512"/>
    <w:rsid w:val="002F499B"/>
    <w:rsid w:val="002F7EC4"/>
    <w:rsid w:val="00300890"/>
    <w:rsid w:val="00301E4C"/>
    <w:rsid w:val="00307B90"/>
    <w:rsid w:val="00315788"/>
    <w:rsid w:val="00315848"/>
    <w:rsid w:val="00320A6E"/>
    <w:rsid w:val="00320B50"/>
    <w:rsid w:val="00321162"/>
    <w:rsid w:val="0032318A"/>
    <w:rsid w:val="0032627B"/>
    <w:rsid w:val="00330433"/>
    <w:rsid w:val="00330DB0"/>
    <w:rsid w:val="00337DB6"/>
    <w:rsid w:val="00340ED9"/>
    <w:rsid w:val="00340F00"/>
    <w:rsid w:val="003427FE"/>
    <w:rsid w:val="00347DF0"/>
    <w:rsid w:val="0035039A"/>
    <w:rsid w:val="00351085"/>
    <w:rsid w:val="00363C23"/>
    <w:rsid w:val="00363DC0"/>
    <w:rsid w:val="003666D3"/>
    <w:rsid w:val="003678F0"/>
    <w:rsid w:val="00372D35"/>
    <w:rsid w:val="003750F2"/>
    <w:rsid w:val="00391402"/>
    <w:rsid w:val="00393ECA"/>
    <w:rsid w:val="00395432"/>
    <w:rsid w:val="003A16DE"/>
    <w:rsid w:val="003A2EC8"/>
    <w:rsid w:val="003A7E0F"/>
    <w:rsid w:val="003B0ADB"/>
    <w:rsid w:val="003B6CA5"/>
    <w:rsid w:val="003C044F"/>
    <w:rsid w:val="003C3F84"/>
    <w:rsid w:val="003C75F7"/>
    <w:rsid w:val="003C7C8C"/>
    <w:rsid w:val="003D2C09"/>
    <w:rsid w:val="003D6D90"/>
    <w:rsid w:val="003D7A0F"/>
    <w:rsid w:val="003E69C7"/>
    <w:rsid w:val="003F19D6"/>
    <w:rsid w:val="003F338E"/>
    <w:rsid w:val="003F3E2A"/>
    <w:rsid w:val="00403052"/>
    <w:rsid w:val="004055FA"/>
    <w:rsid w:val="00405E51"/>
    <w:rsid w:val="00407D07"/>
    <w:rsid w:val="0041001A"/>
    <w:rsid w:val="004127E1"/>
    <w:rsid w:val="0041390D"/>
    <w:rsid w:val="004300FC"/>
    <w:rsid w:val="004311C0"/>
    <w:rsid w:val="004320A5"/>
    <w:rsid w:val="00432BB3"/>
    <w:rsid w:val="004372F0"/>
    <w:rsid w:val="00441E0C"/>
    <w:rsid w:val="00441EE2"/>
    <w:rsid w:val="0044384E"/>
    <w:rsid w:val="004471D5"/>
    <w:rsid w:val="00453DEF"/>
    <w:rsid w:val="00453FF4"/>
    <w:rsid w:val="00455E37"/>
    <w:rsid w:val="00472B3C"/>
    <w:rsid w:val="0047664D"/>
    <w:rsid w:val="004776E5"/>
    <w:rsid w:val="0048005B"/>
    <w:rsid w:val="00494B11"/>
    <w:rsid w:val="004961BD"/>
    <w:rsid w:val="004A09E8"/>
    <w:rsid w:val="004A1021"/>
    <w:rsid w:val="004A370B"/>
    <w:rsid w:val="004A37AA"/>
    <w:rsid w:val="004A622E"/>
    <w:rsid w:val="004A7C9E"/>
    <w:rsid w:val="004C4834"/>
    <w:rsid w:val="004D41D4"/>
    <w:rsid w:val="004D5C7D"/>
    <w:rsid w:val="004E5CE9"/>
    <w:rsid w:val="004E62DD"/>
    <w:rsid w:val="004F0A1F"/>
    <w:rsid w:val="004F5863"/>
    <w:rsid w:val="00515E67"/>
    <w:rsid w:val="00523D07"/>
    <w:rsid w:val="00540A0A"/>
    <w:rsid w:val="00543B04"/>
    <w:rsid w:val="00543C22"/>
    <w:rsid w:val="0054588B"/>
    <w:rsid w:val="00545F78"/>
    <w:rsid w:val="00547108"/>
    <w:rsid w:val="00554DCC"/>
    <w:rsid w:val="00555CA6"/>
    <w:rsid w:val="005576E5"/>
    <w:rsid w:val="00570362"/>
    <w:rsid w:val="00570374"/>
    <w:rsid w:val="00571763"/>
    <w:rsid w:val="005728AD"/>
    <w:rsid w:val="00581F54"/>
    <w:rsid w:val="005825EC"/>
    <w:rsid w:val="005870CB"/>
    <w:rsid w:val="00591CDF"/>
    <w:rsid w:val="0059277B"/>
    <w:rsid w:val="00596082"/>
    <w:rsid w:val="005A553B"/>
    <w:rsid w:val="005A5CEF"/>
    <w:rsid w:val="005C33B8"/>
    <w:rsid w:val="005D6D1C"/>
    <w:rsid w:val="005D747A"/>
    <w:rsid w:val="005E2BC5"/>
    <w:rsid w:val="005E4B6D"/>
    <w:rsid w:val="005E4C29"/>
    <w:rsid w:val="005F1F20"/>
    <w:rsid w:val="005F6727"/>
    <w:rsid w:val="005F6EB1"/>
    <w:rsid w:val="00600B9E"/>
    <w:rsid w:val="00601D6B"/>
    <w:rsid w:val="00603D3C"/>
    <w:rsid w:val="00607A2F"/>
    <w:rsid w:val="00607FDC"/>
    <w:rsid w:val="00613366"/>
    <w:rsid w:val="00613510"/>
    <w:rsid w:val="006200A7"/>
    <w:rsid w:val="00630366"/>
    <w:rsid w:val="006347C1"/>
    <w:rsid w:val="00635EB6"/>
    <w:rsid w:val="00640B4A"/>
    <w:rsid w:val="006439E6"/>
    <w:rsid w:val="00643D30"/>
    <w:rsid w:val="0065330D"/>
    <w:rsid w:val="006641C6"/>
    <w:rsid w:val="006713D9"/>
    <w:rsid w:val="00671650"/>
    <w:rsid w:val="00681ECC"/>
    <w:rsid w:val="006826F6"/>
    <w:rsid w:val="006840B7"/>
    <w:rsid w:val="00684BA2"/>
    <w:rsid w:val="00685608"/>
    <w:rsid w:val="0068596A"/>
    <w:rsid w:val="00685A80"/>
    <w:rsid w:val="006909A2"/>
    <w:rsid w:val="006950A1"/>
    <w:rsid w:val="006A033A"/>
    <w:rsid w:val="006A0C21"/>
    <w:rsid w:val="006A2728"/>
    <w:rsid w:val="006A59B3"/>
    <w:rsid w:val="006A6E27"/>
    <w:rsid w:val="006B338F"/>
    <w:rsid w:val="006B3479"/>
    <w:rsid w:val="006E11C6"/>
    <w:rsid w:val="006E7AA8"/>
    <w:rsid w:val="006F2ADD"/>
    <w:rsid w:val="006F3720"/>
    <w:rsid w:val="007057C7"/>
    <w:rsid w:val="00706192"/>
    <w:rsid w:val="00712F03"/>
    <w:rsid w:val="00715FD5"/>
    <w:rsid w:val="00722840"/>
    <w:rsid w:val="007311AE"/>
    <w:rsid w:val="00732DE6"/>
    <w:rsid w:val="00736871"/>
    <w:rsid w:val="007375C9"/>
    <w:rsid w:val="00740687"/>
    <w:rsid w:val="00740BCC"/>
    <w:rsid w:val="007414DA"/>
    <w:rsid w:val="0075357D"/>
    <w:rsid w:val="007544C2"/>
    <w:rsid w:val="007555BC"/>
    <w:rsid w:val="00761AE3"/>
    <w:rsid w:val="0076235C"/>
    <w:rsid w:val="0076600C"/>
    <w:rsid w:val="0077077C"/>
    <w:rsid w:val="0077267D"/>
    <w:rsid w:val="00782FB6"/>
    <w:rsid w:val="00783740"/>
    <w:rsid w:val="007870F3"/>
    <w:rsid w:val="00796419"/>
    <w:rsid w:val="007A16CF"/>
    <w:rsid w:val="007A6D8B"/>
    <w:rsid w:val="007B10AF"/>
    <w:rsid w:val="007B171C"/>
    <w:rsid w:val="007B18F5"/>
    <w:rsid w:val="007C2586"/>
    <w:rsid w:val="007C61DB"/>
    <w:rsid w:val="007C686B"/>
    <w:rsid w:val="007D2505"/>
    <w:rsid w:val="007D4B59"/>
    <w:rsid w:val="007E0497"/>
    <w:rsid w:val="007E296B"/>
    <w:rsid w:val="007E67FB"/>
    <w:rsid w:val="007E7F1B"/>
    <w:rsid w:val="007F36BA"/>
    <w:rsid w:val="007F677E"/>
    <w:rsid w:val="007F7670"/>
    <w:rsid w:val="00800B53"/>
    <w:rsid w:val="00802C1E"/>
    <w:rsid w:val="008067D3"/>
    <w:rsid w:val="008113F5"/>
    <w:rsid w:val="008232CC"/>
    <w:rsid w:val="0083387A"/>
    <w:rsid w:val="008340FC"/>
    <w:rsid w:val="00835753"/>
    <w:rsid w:val="008379DD"/>
    <w:rsid w:val="00840869"/>
    <w:rsid w:val="008429E2"/>
    <w:rsid w:val="008467A8"/>
    <w:rsid w:val="00867283"/>
    <w:rsid w:val="0087208E"/>
    <w:rsid w:val="00872E8C"/>
    <w:rsid w:val="00886D96"/>
    <w:rsid w:val="0089527B"/>
    <w:rsid w:val="008A0FED"/>
    <w:rsid w:val="008A57A2"/>
    <w:rsid w:val="008C05F7"/>
    <w:rsid w:val="008D4BC0"/>
    <w:rsid w:val="008E256D"/>
    <w:rsid w:val="008E3AC9"/>
    <w:rsid w:val="008E69A7"/>
    <w:rsid w:val="008F06D4"/>
    <w:rsid w:val="008F33EB"/>
    <w:rsid w:val="008F3B33"/>
    <w:rsid w:val="008F75C9"/>
    <w:rsid w:val="00902C59"/>
    <w:rsid w:val="00904B09"/>
    <w:rsid w:val="00905849"/>
    <w:rsid w:val="00906DBF"/>
    <w:rsid w:val="0092064D"/>
    <w:rsid w:val="009208D9"/>
    <w:rsid w:val="00924E74"/>
    <w:rsid w:val="009335D6"/>
    <w:rsid w:val="00934949"/>
    <w:rsid w:val="0093513E"/>
    <w:rsid w:val="00942A25"/>
    <w:rsid w:val="00950E9C"/>
    <w:rsid w:val="00966009"/>
    <w:rsid w:val="009716BE"/>
    <w:rsid w:val="0098326C"/>
    <w:rsid w:val="0098782C"/>
    <w:rsid w:val="009911AA"/>
    <w:rsid w:val="009A6DA7"/>
    <w:rsid w:val="009B0083"/>
    <w:rsid w:val="009B2860"/>
    <w:rsid w:val="009B2E8C"/>
    <w:rsid w:val="009B5C45"/>
    <w:rsid w:val="009C467D"/>
    <w:rsid w:val="009D41C6"/>
    <w:rsid w:val="009E261F"/>
    <w:rsid w:val="009F4395"/>
    <w:rsid w:val="009F4883"/>
    <w:rsid w:val="009F62CF"/>
    <w:rsid w:val="00A04E4A"/>
    <w:rsid w:val="00A14202"/>
    <w:rsid w:val="00A1713C"/>
    <w:rsid w:val="00A23885"/>
    <w:rsid w:val="00A24001"/>
    <w:rsid w:val="00A25677"/>
    <w:rsid w:val="00A309A6"/>
    <w:rsid w:val="00A32E98"/>
    <w:rsid w:val="00A35A5C"/>
    <w:rsid w:val="00A377A8"/>
    <w:rsid w:val="00A403C3"/>
    <w:rsid w:val="00A44B98"/>
    <w:rsid w:val="00A647AD"/>
    <w:rsid w:val="00A741DC"/>
    <w:rsid w:val="00A750C9"/>
    <w:rsid w:val="00A806C1"/>
    <w:rsid w:val="00A82CED"/>
    <w:rsid w:val="00A84170"/>
    <w:rsid w:val="00A849B5"/>
    <w:rsid w:val="00A90802"/>
    <w:rsid w:val="00A922DB"/>
    <w:rsid w:val="00A935BE"/>
    <w:rsid w:val="00A94FAD"/>
    <w:rsid w:val="00A96D32"/>
    <w:rsid w:val="00AA0118"/>
    <w:rsid w:val="00AA48D7"/>
    <w:rsid w:val="00AA4A5B"/>
    <w:rsid w:val="00AB3E7D"/>
    <w:rsid w:val="00AB433C"/>
    <w:rsid w:val="00AC78EE"/>
    <w:rsid w:val="00AD0CFF"/>
    <w:rsid w:val="00AD7F19"/>
    <w:rsid w:val="00AE1DB0"/>
    <w:rsid w:val="00AE200A"/>
    <w:rsid w:val="00AE5665"/>
    <w:rsid w:val="00AF05FE"/>
    <w:rsid w:val="00AF2402"/>
    <w:rsid w:val="00B106DC"/>
    <w:rsid w:val="00B1224A"/>
    <w:rsid w:val="00B12F6A"/>
    <w:rsid w:val="00B16C77"/>
    <w:rsid w:val="00B21DDF"/>
    <w:rsid w:val="00B30116"/>
    <w:rsid w:val="00B3188C"/>
    <w:rsid w:val="00B31CB0"/>
    <w:rsid w:val="00B33893"/>
    <w:rsid w:val="00B33AE5"/>
    <w:rsid w:val="00B41B4B"/>
    <w:rsid w:val="00B428E1"/>
    <w:rsid w:val="00B52D01"/>
    <w:rsid w:val="00B57511"/>
    <w:rsid w:val="00B61B22"/>
    <w:rsid w:val="00B6264D"/>
    <w:rsid w:val="00B64087"/>
    <w:rsid w:val="00B675D7"/>
    <w:rsid w:val="00B67805"/>
    <w:rsid w:val="00B67B6A"/>
    <w:rsid w:val="00B70FB4"/>
    <w:rsid w:val="00B71400"/>
    <w:rsid w:val="00B72B46"/>
    <w:rsid w:val="00B736D7"/>
    <w:rsid w:val="00B74F74"/>
    <w:rsid w:val="00B82859"/>
    <w:rsid w:val="00B849A2"/>
    <w:rsid w:val="00B9221E"/>
    <w:rsid w:val="00B93568"/>
    <w:rsid w:val="00BA0111"/>
    <w:rsid w:val="00BA28BB"/>
    <w:rsid w:val="00BB053E"/>
    <w:rsid w:val="00BB195E"/>
    <w:rsid w:val="00BB66C5"/>
    <w:rsid w:val="00BB6949"/>
    <w:rsid w:val="00BB72AE"/>
    <w:rsid w:val="00BB7D63"/>
    <w:rsid w:val="00BC59C8"/>
    <w:rsid w:val="00BD39F7"/>
    <w:rsid w:val="00BD40DB"/>
    <w:rsid w:val="00BE2AEE"/>
    <w:rsid w:val="00BF5F76"/>
    <w:rsid w:val="00BF7DE7"/>
    <w:rsid w:val="00C05B64"/>
    <w:rsid w:val="00C06BEE"/>
    <w:rsid w:val="00C07ED0"/>
    <w:rsid w:val="00C10D18"/>
    <w:rsid w:val="00C11418"/>
    <w:rsid w:val="00C12C6C"/>
    <w:rsid w:val="00C14B21"/>
    <w:rsid w:val="00C20131"/>
    <w:rsid w:val="00C21070"/>
    <w:rsid w:val="00C21188"/>
    <w:rsid w:val="00C26717"/>
    <w:rsid w:val="00C27A12"/>
    <w:rsid w:val="00C32766"/>
    <w:rsid w:val="00C36185"/>
    <w:rsid w:val="00C36B82"/>
    <w:rsid w:val="00C37542"/>
    <w:rsid w:val="00C41057"/>
    <w:rsid w:val="00C42611"/>
    <w:rsid w:val="00C43C4F"/>
    <w:rsid w:val="00C441F2"/>
    <w:rsid w:val="00C512F9"/>
    <w:rsid w:val="00C525C0"/>
    <w:rsid w:val="00C5760E"/>
    <w:rsid w:val="00C63830"/>
    <w:rsid w:val="00C63ABE"/>
    <w:rsid w:val="00C6586E"/>
    <w:rsid w:val="00C662C8"/>
    <w:rsid w:val="00C73CB6"/>
    <w:rsid w:val="00C806C3"/>
    <w:rsid w:val="00C85DAA"/>
    <w:rsid w:val="00C94F5C"/>
    <w:rsid w:val="00CA19B6"/>
    <w:rsid w:val="00CA2716"/>
    <w:rsid w:val="00CA3B67"/>
    <w:rsid w:val="00CB0554"/>
    <w:rsid w:val="00CB35F7"/>
    <w:rsid w:val="00CB38AE"/>
    <w:rsid w:val="00CB6DD4"/>
    <w:rsid w:val="00CC6A46"/>
    <w:rsid w:val="00CD148B"/>
    <w:rsid w:val="00CE5077"/>
    <w:rsid w:val="00CE6EA6"/>
    <w:rsid w:val="00CF25B0"/>
    <w:rsid w:val="00CF339E"/>
    <w:rsid w:val="00D04D9B"/>
    <w:rsid w:val="00D16AD8"/>
    <w:rsid w:val="00D22F43"/>
    <w:rsid w:val="00D267E1"/>
    <w:rsid w:val="00D2756D"/>
    <w:rsid w:val="00D33193"/>
    <w:rsid w:val="00D379DF"/>
    <w:rsid w:val="00D43A8E"/>
    <w:rsid w:val="00D4639C"/>
    <w:rsid w:val="00D47D11"/>
    <w:rsid w:val="00D55AB8"/>
    <w:rsid w:val="00D55BB2"/>
    <w:rsid w:val="00D61145"/>
    <w:rsid w:val="00D65917"/>
    <w:rsid w:val="00D70113"/>
    <w:rsid w:val="00D83C11"/>
    <w:rsid w:val="00D952C4"/>
    <w:rsid w:val="00DA3039"/>
    <w:rsid w:val="00DB2DAB"/>
    <w:rsid w:val="00DB4827"/>
    <w:rsid w:val="00DD3B6E"/>
    <w:rsid w:val="00DD4C1D"/>
    <w:rsid w:val="00DD75B8"/>
    <w:rsid w:val="00DE4631"/>
    <w:rsid w:val="00DE6593"/>
    <w:rsid w:val="00DF127B"/>
    <w:rsid w:val="00DF5B42"/>
    <w:rsid w:val="00DF7F2F"/>
    <w:rsid w:val="00E01B49"/>
    <w:rsid w:val="00E02795"/>
    <w:rsid w:val="00E0301F"/>
    <w:rsid w:val="00E04BCF"/>
    <w:rsid w:val="00E062BD"/>
    <w:rsid w:val="00E063BA"/>
    <w:rsid w:val="00E06466"/>
    <w:rsid w:val="00E07813"/>
    <w:rsid w:val="00E07C6F"/>
    <w:rsid w:val="00E238AF"/>
    <w:rsid w:val="00E23CB6"/>
    <w:rsid w:val="00E424C8"/>
    <w:rsid w:val="00E45FB9"/>
    <w:rsid w:val="00E50306"/>
    <w:rsid w:val="00E51968"/>
    <w:rsid w:val="00E52F49"/>
    <w:rsid w:val="00E52F4F"/>
    <w:rsid w:val="00E54A1F"/>
    <w:rsid w:val="00E609EE"/>
    <w:rsid w:val="00E66136"/>
    <w:rsid w:val="00E76820"/>
    <w:rsid w:val="00E76D74"/>
    <w:rsid w:val="00E77EB2"/>
    <w:rsid w:val="00E80D72"/>
    <w:rsid w:val="00E82566"/>
    <w:rsid w:val="00E84083"/>
    <w:rsid w:val="00E873C3"/>
    <w:rsid w:val="00E92329"/>
    <w:rsid w:val="00E931E8"/>
    <w:rsid w:val="00E94E5D"/>
    <w:rsid w:val="00E96A30"/>
    <w:rsid w:val="00E97FE2"/>
    <w:rsid w:val="00EA0627"/>
    <w:rsid w:val="00EA0E77"/>
    <w:rsid w:val="00EA3452"/>
    <w:rsid w:val="00EA4C7A"/>
    <w:rsid w:val="00EA5500"/>
    <w:rsid w:val="00EA57AB"/>
    <w:rsid w:val="00EB16E5"/>
    <w:rsid w:val="00EB4A01"/>
    <w:rsid w:val="00EB78E2"/>
    <w:rsid w:val="00EC091E"/>
    <w:rsid w:val="00ED1E8D"/>
    <w:rsid w:val="00ED3E67"/>
    <w:rsid w:val="00ED4641"/>
    <w:rsid w:val="00ED4BC9"/>
    <w:rsid w:val="00ED545B"/>
    <w:rsid w:val="00ED78D7"/>
    <w:rsid w:val="00EE0B49"/>
    <w:rsid w:val="00EE59AC"/>
    <w:rsid w:val="00EF2EAD"/>
    <w:rsid w:val="00EF503F"/>
    <w:rsid w:val="00EF7A1D"/>
    <w:rsid w:val="00F10123"/>
    <w:rsid w:val="00F15C4F"/>
    <w:rsid w:val="00F16466"/>
    <w:rsid w:val="00F23FDD"/>
    <w:rsid w:val="00F258A5"/>
    <w:rsid w:val="00F276A2"/>
    <w:rsid w:val="00F3246C"/>
    <w:rsid w:val="00F4728C"/>
    <w:rsid w:val="00F53D93"/>
    <w:rsid w:val="00F6121F"/>
    <w:rsid w:val="00F6211F"/>
    <w:rsid w:val="00F67DF2"/>
    <w:rsid w:val="00F707FD"/>
    <w:rsid w:val="00F70FAF"/>
    <w:rsid w:val="00F76A7C"/>
    <w:rsid w:val="00F77EDD"/>
    <w:rsid w:val="00F85C3F"/>
    <w:rsid w:val="00F90C55"/>
    <w:rsid w:val="00F94A71"/>
    <w:rsid w:val="00FA09D9"/>
    <w:rsid w:val="00FA0F82"/>
    <w:rsid w:val="00FA558C"/>
    <w:rsid w:val="00FA58CF"/>
    <w:rsid w:val="00FA6E1C"/>
    <w:rsid w:val="00FB6F6B"/>
    <w:rsid w:val="00FC4E94"/>
    <w:rsid w:val="00FD2002"/>
    <w:rsid w:val="00FD287C"/>
    <w:rsid w:val="00FD5125"/>
    <w:rsid w:val="00FE24BB"/>
    <w:rsid w:val="00FE4421"/>
    <w:rsid w:val="00FE7F62"/>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3A629FC-650A-4C79-9DC9-69C44EE6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13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82566"/>
    <w:rPr>
      <w:rFonts w:cs="Times New Roman"/>
      <w:sz w:val="16"/>
      <w:szCs w:val="16"/>
    </w:rPr>
  </w:style>
  <w:style w:type="paragraph" w:styleId="CommentText">
    <w:name w:val="annotation text"/>
    <w:basedOn w:val="Normal"/>
    <w:link w:val="CommentTextChar"/>
    <w:uiPriority w:val="99"/>
    <w:unhideWhenUsed/>
    <w:rsid w:val="00E82566"/>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E82566"/>
    <w:rPr>
      <w:rFonts w:ascii="Times New Roman" w:eastAsia="Times New Roman" w:hAnsi="Times New Roman"/>
    </w:rPr>
  </w:style>
  <w:style w:type="paragraph" w:styleId="BalloonText">
    <w:name w:val="Balloon Text"/>
    <w:basedOn w:val="Normal"/>
    <w:link w:val="BalloonTextChar"/>
    <w:uiPriority w:val="99"/>
    <w:semiHidden/>
    <w:unhideWhenUsed/>
    <w:rsid w:val="00E825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82566"/>
    <w:rPr>
      <w:rFonts w:ascii="Tahoma" w:hAnsi="Tahoma" w:cs="Tahoma"/>
      <w:sz w:val="16"/>
      <w:szCs w:val="16"/>
      <w:lang w:eastAsia="en-US"/>
    </w:rPr>
  </w:style>
  <w:style w:type="paragraph" w:styleId="FootnoteText">
    <w:name w:val="footnote text"/>
    <w:basedOn w:val="Normal"/>
    <w:link w:val="FootnoteTextChar"/>
    <w:uiPriority w:val="99"/>
    <w:semiHidden/>
    <w:unhideWhenUsed/>
    <w:rsid w:val="00193ACA"/>
    <w:rPr>
      <w:sz w:val="20"/>
      <w:szCs w:val="20"/>
    </w:rPr>
  </w:style>
  <w:style w:type="character" w:customStyle="1" w:styleId="FootnoteTextChar">
    <w:name w:val="Footnote Text Char"/>
    <w:link w:val="FootnoteText"/>
    <w:uiPriority w:val="99"/>
    <w:semiHidden/>
    <w:rsid w:val="00193ACA"/>
    <w:rPr>
      <w:lang w:eastAsia="en-US"/>
    </w:rPr>
  </w:style>
  <w:style w:type="character" w:styleId="FootnoteReference">
    <w:name w:val="footnote reference"/>
    <w:uiPriority w:val="99"/>
    <w:semiHidden/>
    <w:unhideWhenUsed/>
    <w:rsid w:val="00193ACA"/>
    <w:rPr>
      <w:vertAlign w:val="superscript"/>
    </w:rPr>
  </w:style>
  <w:style w:type="paragraph" w:styleId="EndnoteText">
    <w:name w:val="endnote text"/>
    <w:basedOn w:val="Normal"/>
    <w:link w:val="EndnoteTextChar"/>
    <w:uiPriority w:val="99"/>
    <w:semiHidden/>
    <w:unhideWhenUsed/>
    <w:rsid w:val="00193ACA"/>
    <w:rPr>
      <w:sz w:val="20"/>
      <w:szCs w:val="20"/>
    </w:rPr>
  </w:style>
  <w:style w:type="character" w:customStyle="1" w:styleId="EndnoteTextChar">
    <w:name w:val="Endnote Text Char"/>
    <w:link w:val="EndnoteText"/>
    <w:uiPriority w:val="99"/>
    <w:semiHidden/>
    <w:rsid w:val="00193ACA"/>
    <w:rPr>
      <w:lang w:eastAsia="en-US"/>
    </w:rPr>
  </w:style>
  <w:style w:type="character" w:styleId="EndnoteReference">
    <w:name w:val="endnote reference"/>
    <w:uiPriority w:val="99"/>
    <w:semiHidden/>
    <w:unhideWhenUsed/>
    <w:rsid w:val="00193ACA"/>
    <w:rPr>
      <w:vertAlign w:val="superscript"/>
    </w:rPr>
  </w:style>
  <w:style w:type="table" w:styleId="TableGrid">
    <w:name w:val="Table Grid"/>
    <w:basedOn w:val="TableNormal"/>
    <w:uiPriority w:val="59"/>
    <w:rsid w:val="002A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A1F"/>
    <w:pPr>
      <w:tabs>
        <w:tab w:val="center" w:pos="4536"/>
        <w:tab w:val="right" w:pos="9072"/>
      </w:tabs>
    </w:pPr>
  </w:style>
  <w:style w:type="character" w:customStyle="1" w:styleId="HeaderChar">
    <w:name w:val="Header Char"/>
    <w:link w:val="Header"/>
    <w:uiPriority w:val="99"/>
    <w:rsid w:val="004F0A1F"/>
    <w:rPr>
      <w:sz w:val="22"/>
      <w:szCs w:val="22"/>
      <w:lang w:eastAsia="en-US"/>
    </w:rPr>
  </w:style>
  <w:style w:type="paragraph" w:styleId="Footer">
    <w:name w:val="footer"/>
    <w:basedOn w:val="Normal"/>
    <w:link w:val="FooterChar"/>
    <w:uiPriority w:val="99"/>
    <w:unhideWhenUsed/>
    <w:rsid w:val="004F0A1F"/>
    <w:pPr>
      <w:tabs>
        <w:tab w:val="center" w:pos="4536"/>
        <w:tab w:val="right" w:pos="9072"/>
      </w:tabs>
    </w:pPr>
  </w:style>
  <w:style w:type="character" w:customStyle="1" w:styleId="FooterChar">
    <w:name w:val="Footer Char"/>
    <w:link w:val="Footer"/>
    <w:uiPriority w:val="99"/>
    <w:rsid w:val="004F0A1F"/>
    <w:rPr>
      <w:sz w:val="22"/>
      <w:szCs w:val="22"/>
      <w:lang w:eastAsia="en-US"/>
    </w:rPr>
  </w:style>
  <w:style w:type="paragraph" w:styleId="CommentSubject">
    <w:name w:val="annotation subject"/>
    <w:basedOn w:val="CommentText"/>
    <w:next w:val="CommentText"/>
    <w:link w:val="CommentSubjectChar"/>
    <w:uiPriority w:val="99"/>
    <w:semiHidden/>
    <w:unhideWhenUsed/>
    <w:rsid w:val="00FA0F82"/>
    <w:pPr>
      <w:widowControl/>
      <w:autoSpaceDE/>
      <w:autoSpaceDN/>
      <w:adjustRightInd/>
      <w:spacing w:after="200" w:line="276" w:lineRule="auto"/>
    </w:pPr>
    <w:rPr>
      <w:b/>
      <w:bCs/>
    </w:rPr>
  </w:style>
  <w:style w:type="character" w:customStyle="1" w:styleId="CommentSubjectChar">
    <w:name w:val="Comment Subject Char"/>
    <w:link w:val="CommentSubject"/>
    <w:uiPriority w:val="99"/>
    <w:semiHidden/>
    <w:rsid w:val="00FA0F82"/>
    <w:rPr>
      <w:rFonts w:ascii="Times New Roman" w:eastAsia="Times New Roman" w:hAnsi="Times New Roman"/>
      <w:b/>
      <w:bCs/>
      <w:lang w:eastAsia="en-US"/>
    </w:rPr>
  </w:style>
  <w:style w:type="paragraph" w:styleId="NormalWeb">
    <w:name w:val="Normal (Web)"/>
    <w:basedOn w:val="Normal"/>
    <w:uiPriority w:val="99"/>
    <w:semiHidden/>
    <w:unhideWhenUsed/>
    <w:rsid w:val="004A09E8"/>
    <w:pPr>
      <w:spacing w:before="100" w:beforeAutospacing="1" w:after="100" w:afterAutospacing="1" w:line="240" w:lineRule="auto"/>
    </w:pPr>
    <w:rPr>
      <w:rFonts w:ascii="Times New Roman" w:eastAsia="Times New Roman" w:hAnsi="Times New Roman"/>
      <w:sz w:val="24"/>
      <w:szCs w:val="24"/>
      <w:lang w:eastAsia="pl-PL"/>
    </w:rPr>
  </w:style>
  <w:style w:type="character" w:styleId="Hyperlink">
    <w:name w:val="Hyperlink"/>
    <w:uiPriority w:val="99"/>
    <w:unhideWhenUsed/>
    <w:rsid w:val="004A09E8"/>
    <w:rPr>
      <w:color w:val="0000FF"/>
      <w:u w:val="single"/>
    </w:rPr>
  </w:style>
  <w:style w:type="character" w:styleId="HTMLTypewriter">
    <w:name w:val="HTML Typewriter"/>
    <w:uiPriority w:val="99"/>
    <w:semiHidden/>
    <w:unhideWhenUsed/>
    <w:rsid w:val="004A09E8"/>
    <w:rPr>
      <w:rFonts w:ascii="Courier New" w:eastAsia="Times New Roman" w:hAnsi="Courier New" w:cs="Courier New"/>
      <w:sz w:val="20"/>
      <w:szCs w:val="20"/>
    </w:rPr>
  </w:style>
  <w:style w:type="character" w:customStyle="1" w:styleId="s">
    <w:name w:val="s"/>
    <w:basedOn w:val="DefaultParagraphFont"/>
    <w:rsid w:val="004A09E8"/>
  </w:style>
  <w:style w:type="character" w:customStyle="1" w:styleId="y">
    <w:name w:val="y"/>
    <w:basedOn w:val="DefaultParagraphFont"/>
    <w:rsid w:val="004A09E8"/>
  </w:style>
  <w:style w:type="paragraph" w:styleId="Revision">
    <w:name w:val="Revision"/>
    <w:hidden/>
    <w:uiPriority w:val="99"/>
    <w:semiHidden/>
    <w:rsid w:val="004A09E8"/>
    <w:rPr>
      <w:sz w:val="22"/>
      <w:szCs w:val="22"/>
      <w:lang w:eastAsia="en-US"/>
    </w:rPr>
  </w:style>
  <w:style w:type="paragraph" w:customStyle="1" w:styleId="Default">
    <w:name w:val="Default"/>
    <w:rsid w:val="004961BD"/>
    <w:pPr>
      <w:autoSpaceDE w:val="0"/>
      <w:autoSpaceDN w:val="0"/>
      <w:adjustRightInd w:val="0"/>
    </w:pPr>
    <w:rPr>
      <w:rFonts w:ascii="Arial" w:hAnsi="Arial" w:cs="Arial"/>
      <w:color w:val="000000"/>
      <w:sz w:val="24"/>
      <w:szCs w:val="24"/>
      <w:lang w:eastAsia="pl-PL"/>
    </w:rPr>
  </w:style>
  <w:style w:type="paragraph" w:styleId="ListParagraph">
    <w:name w:val="List Paragraph"/>
    <w:basedOn w:val="Normal"/>
    <w:uiPriority w:val="34"/>
    <w:qFormat/>
    <w:rsid w:val="00545F7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0356">
      <w:bodyDiv w:val="1"/>
      <w:marLeft w:val="0"/>
      <w:marRight w:val="0"/>
      <w:marTop w:val="0"/>
      <w:marBottom w:val="0"/>
      <w:divBdr>
        <w:top w:val="none" w:sz="0" w:space="0" w:color="auto"/>
        <w:left w:val="none" w:sz="0" w:space="0" w:color="auto"/>
        <w:bottom w:val="none" w:sz="0" w:space="0" w:color="auto"/>
        <w:right w:val="none" w:sz="0" w:space="0" w:color="auto"/>
      </w:divBdr>
    </w:div>
    <w:div w:id="770204574">
      <w:bodyDiv w:val="1"/>
      <w:marLeft w:val="0"/>
      <w:marRight w:val="0"/>
      <w:marTop w:val="0"/>
      <w:marBottom w:val="0"/>
      <w:divBdr>
        <w:top w:val="none" w:sz="0" w:space="0" w:color="auto"/>
        <w:left w:val="none" w:sz="0" w:space="0" w:color="auto"/>
        <w:bottom w:val="none" w:sz="0" w:space="0" w:color="auto"/>
        <w:right w:val="none" w:sz="0" w:space="0" w:color="auto"/>
      </w:divBdr>
      <w:divsChild>
        <w:div w:id="7757710">
          <w:marLeft w:val="0"/>
          <w:marRight w:val="0"/>
          <w:marTop w:val="0"/>
          <w:marBottom w:val="0"/>
          <w:divBdr>
            <w:top w:val="none" w:sz="0" w:space="0" w:color="auto"/>
            <w:left w:val="none" w:sz="0" w:space="0" w:color="auto"/>
            <w:bottom w:val="none" w:sz="0" w:space="0" w:color="auto"/>
            <w:right w:val="none" w:sz="0" w:space="0" w:color="auto"/>
          </w:divBdr>
        </w:div>
        <w:div w:id="1624731200">
          <w:marLeft w:val="0"/>
          <w:marRight w:val="0"/>
          <w:marTop w:val="0"/>
          <w:marBottom w:val="0"/>
          <w:divBdr>
            <w:top w:val="none" w:sz="0" w:space="0" w:color="auto"/>
            <w:left w:val="none" w:sz="0" w:space="0" w:color="auto"/>
            <w:bottom w:val="none" w:sz="0" w:space="0" w:color="auto"/>
            <w:right w:val="none" w:sz="0" w:space="0" w:color="auto"/>
          </w:divBdr>
        </w:div>
      </w:divsChild>
    </w:div>
    <w:div w:id="1004162884">
      <w:bodyDiv w:val="1"/>
      <w:marLeft w:val="0"/>
      <w:marRight w:val="0"/>
      <w:marTop w:val="0"/>
      <w:marBottom w:val="0"/>
      <w:divBdr>
        <w:top w:val="none" w:sz="0" w:space="0" w:color="auto"/>
        <w:left w:val="none" w:sz="0" w:space="0" w:color="auto"/>
        <w:bottom w:val="none" w:sz="0" w:space="0" w:color="auto"/>
        <w:right w:val="none" w:sz="0" w:space="0" w:color="auto"/>
      </w:divBdr>
      <w:divsChild>
        <w:div w:id="945699819">
          <w:marLeft w:val="0"/>
          <w:marRight w:val="0"/>
          <w:marTop w:val="0"/>
          <w:marBottom w:val="0"/>
          <w:divBdr>
            <w:top w:val="none" w:sz="0" w:space="0" w:color="auto"/>
            <w:left w:val="none" w:sz="0" w:space="0" w:color="auto"/>
            <w:bottom w:val="none" w:sz="0" w:space="0" w:color="auto"/>
            <w:right w:val="none" w:sz="0" w:space="0" w:color="auto"/>
          </w:divBdr>
        </w:div>
        <w:div w:id="1257664982">
          <w:marLeft w:val="0"/>
          <w:marRight w:val="0"/>
          <w:marTop w:val="0"/>
          <w:marBottom w:val="0"/>
          <w:divBdr>
            <w:top w:val="none" w:sz="0" w:space="0" w:color="auto"/>
            <w:left w:val="none" w:sz="0" w:space="0" w:color="auto"/>
            <w:bottom w:val="none" w:sz="0" w:space="0" w:color="auto"/>
            <w:right w:val="none" w:sz="0" w:space="0" w:color="auto"/>
          </w:divBdr>
        </w:div>
      </w:divsChild>
    </w:div>
    <w:div w:id="1020200975">
      <w:bodyDiv w:val="1"/>
      <w:marLeft w:val="0"/>
      <w:marRight w:val="0"/>
      <w:marTop w:val="0"/>
      <w:marBottom w:val="0"/>
      <w:divBdr>
        <w:top w:val="none" w:sz="0" w:space="0" w:color="auto"/>
        <w:left w:val="none" w:sz="0" w:space="0" w:color="auto"/>
        <w:bottom w:val="none" w:sz="0" w:space="0" w:color="auto"/>
        <w:right w:val="none" w:sz="0" w:space="0" w:color="auto"/>
      </w:divBdr>
      <w:divsChild>
        <w:div w:id="1430662837">
          <w:marLeft w:val="0"/>
          <w:marRight w:val="0"/>
          <w:marTop w:val="0"/>
          <w:marBottom w:val="0"/>
          <w:divBdr>
            <w:top w:val="none" w:sz="0" w:space="0" w:color="auto"/>
            <w:left w:val="none" w:sz="0" w:space="0" w:color="auto"/>
            <w:bottom w:val="none" w:sz="0" w:space="0" w:color="auto"/>
            <w:right w:val="none" w:sz="0" w:space="0" w:color="auto"/>
          </w:divBdr>
        </w:div>
        <w:div w:id="2086342498">
          <w:marLeft w:val="0"/>
          <w:marRight w:val="0"/>
          <w:marTop w:val="0"/>
          <w:marBottom w:val="0"/>
          <w:divBdr>
            <w:top w:val="none" w:sz="0" w:space="0" w:color="auto"/>
            <w:left w:val="none" w:sz="0" w:space="0" w:color="auto"/>
            <w:bottom w:val="none" w:sz="0" w:space="0" w:color="auto"/>
            <w:right w:val="none" w:sz="0" w:space="0" w:color="auto"/>
          </w:divBdr>
        </w:div>
        <w:div w:id="2142963288">
          <w:marLeft w:val="0"/>
          <w:marRight w:val="0"/>
          <w:marTop w:val="0"/>
          <w:marBottom w:val="0"/>
          <w:divBdr>
            <w:top w:val="none" w:sz="0" w:space="0" w:color="auto"/>
            <w:left w:val="none" w:sz="0" w:space="0" w:color="auto"/>
            <w:bottom w:val="none" w:sz="0" w:space="0" w:color="auto"/>
            <w:right w:val="none" w:sz="0" w:space="0" w:color="auto"/>
          </w:divBdr>
        </w:div>
      </w:divsChild>
    </w:div>
    <w:div w:id="1328560650">
      <w:bodyDiv w:val="1"/>
      <w:marLeft w:val="0"/>
      <w:marRight w:val="0"/>
      <w:marTop w:val="0"/>
      <w:marBottom w:val="0"/>
      <w:divBdr>
        <w:top w:val="none" w:sz="0" w:space="0" w:color="auto"/>
        <w:left w:val="none" w:sz="0" w:space="0" w:color="auto"/>
        <w:bottom w:val="none" w:sz="0" w:space="0" w:color="auto"/>
        <w:right w:val="none" w:sz="0" w:space="0" w:color="auto"/>
      </w:divBdr>
      <w:divsChild>
        <w:div w:id="1485243084">
          <w:marLeft w:val="0"/>
          <w:marRight w:val="0"/>
          <w:marTop w:val="0"/>
          <w:marBottom w:val="0"/>
          <w:divBdr>
            <w:top w:val="none" w:sz="0" w:space="0" w:color="auto"/>
            <w:left w:val="none" w:sz="0" w:space="0" w:color="auto"/>
            <w:bottom w:val="none" w:sz="0" w:space="0" w:color="auto"/>
            <w:right w:val="none" w:sz="0" w:space="0" w:color="auto"/>
          </w:divBdr>
        </w:div>
        <w:div w:id="1617567061">
          <w:marLeft w:val="0"/>
          <w:marRight w:val="0"/>
          <w:marTop w:val="0"/>
          <w:marBottom w:val="0"/>
          <w:divBdr>
            <w:top w:val="none" w:sz="0" w:space="0" w:color="auto"/>
            <w:left w:val="none" w:sz="0" w:space="0" w:color="auto"/>
            <w:bottom w:val="none" w:sz="0" w:space="0" w:color="auto"/>
            <w:right w:val="none" w:sz="0" w:space="0" w:color="auto"/>
          </w:divBdr>
        </w:div>
      </w:divsChild>
    </w:div>
    <w:div w:id="1330982870">
      <w:bodyDiv w:val="1"/>
      <w:marLeft w:val="0"/>
      <w:marRight w:val="0"/>
      <w:marTop w:val="0"/>
      <w:marBottom w:val="0"/>
      <w:divBdr>
        <w:top w:val="none" w:sz="0" w:space="0" w:color="auto"/>
        <w:left w:val="none" w:sz="0" w:space="0" w:color="auto"/>
        <w:bottom w:val="none" w:sz="0" w:space="0" w:color="auto"/>
        <w:right w:val="none" w:sz="0" w:space="0" w:color="auto"/>
      </w:divBdr>
      <w:divsChild>
        <w:div w:id="1497070756">
          <w:marLeft w:val="0"/>
          <w:marRight w:val="0"/>
          <w:marTop w:val="0"/>
          <w:marBottom w:val="0"/>
          <w:divBdr>
            <w:top w:val="none" w:sz="0" w:space="0" w:color="auto"/>
            <w:left w:val="none" w:sz="0" w:space="0" w:color="auto"/>
            <w:bottom w:val="none" w:sz="0" w:space="0" w:color="auto"/>
            <w:right w:val="none" w:sz="0" w:space="0" w:color="auto"/>
          </w:divBdr>
        </w:div>
        <w:div w:id="1810323147">
          <w:marLeft w:val="0"/>
          <w:marRight w:val="0"/>
          <w:marTop w:val="0"/>
          <w:marBottom w:val="0"/>
          <w:divBdr>
            <w:top w:val="none" w:sz="0" w:space="0" w:color="auto"/>
            <w:left w:val="none" w:sz="0" w:space="0" w:color="auto"/>
            <w:bottom w:val="none" w:sz="0" w:space="0" w:color="auto"/>
            <w:right w:val="none" w:sz="0" w:space="0" w:color="auto"/>
          </w:divBdr>
        </w:div>
      </w:divsChild>
    </w:div>
    <w:div w:id="1420641740">
      <w:bodyDiv w:val="1"/>
      <w:marLeft w:val="0"/>
      <w:marRight w:val="0"/>
      <w:marTop w:val="0"/>
      <w:marBottom w:val="0"/>
      <w:divBdr>
        <w:top w:val="none" w:sz="0" w:space="0" w:color="auto"/>
        <w:left w:val="none" w:sz="0" w:space="0" w:color="auto"/>
        <w:bottom w:val="none" w:sz="0" w:space="0" w:color="auto"/>
        <w:right w:val="none" w:sz="0" w:space="0" w:color="auto"/>
      </w:divBdr>
      <w:divsChild>
        <w:div w:id="1846506510">
          <w:marLeft w:val="0"/>
          <w:marRight w:val="0"/>
          <w:marTop w:val="300"/>
          <w:marBottom w:val="0"/>
          <w:divBdr>
            <w:top w:val="none" w:sz="0" w:space="0" w:color="auto"/>
            <w:left w:val="none" w:sz="0" w:space="0" w:color="auto"/>
            <w:bottom w:val="none" w:sz="0" w:space="0" w:color="auto"/>
            <w:right w:val="none" w:sz="0" w:space="0" w:color="auto"/>
          </w:divBdr>
        </w:div>
      </w:divsChild>
    </w:div>
    <w:div w:id="1876380442">
      <w:bodyDiv w:val="1"/>
      <w:marLeft w:val="0"/>
      <w:marRight w:val="0"/>
      <w:marTop w:val="0"/>
      <w:marBottom w:val="0"/>
      <w:divBdr>
        <w:top w:val="none" w:sz="0" w:space="0" w:color="auto"/>
        <w:left w:val="none" w:sz="0" w:space="0" w:color="auto"/>
        <w:bottom w:val="none" w:sz="0" w:space="0" w:color="auto"/>
        <w:right w:val="none" w:sz="0" w:space="0" w:color="auto"/>
      </w:divBdr>
      <w:divsChild>
        <w:div w:id="2977387">
          <w:marLeft w:val="0"/>
          <w:marRight w:val="0"/>
          <w:marTop w:val="0"/>
          <w:marBottom w:val="0"/>
          <w:divBdr>
            <w:top w:val="none" w:sz="0" w:space="0" w:color="auto"/>
            <w:left w:val="none" w:sz="0" w:space="0" w:color="auto"/>
            <w:bottom w:val="none" w:sz="0" w:space="0" w:color="auto"/>
            <w:right w:val="none" w:sz="0" w:space="0" w:color="auto"/>
          </w:divBdr>
        </w:div>
        <w:div w:id="856693770">
          <w:marLeft w:val="0"/>
          <w:marRight w:val="0"/>
          <w:marTop w:val="0"/>
          <w:marBottom w:val="0"/>
          <w:divBdr>
            <w:top w:val="none" w:sz="0" w:space="0" w:color="auto"/>
            <w:left w:val="none" w:sz="0" w:space="0" w:color="auto"/>
            <w:bottom w:val="none" w:sz="0" w:space="0" w:color="auto"/>
            <w:right w:val="none" w:sz="0" w:space="0" w:color="auto"/>
          </w:divBdr>
        </w:div>
        <w:div w:id="1189564588">
          <w:marLeft w:val="0"/>
          <w:marRight w:val="0"/>
          <w:marTop w:val="0"/>
          <w:marBottom w:val="0"/>
          <w:divBdr>
            <w:top w:val="none" w:sz="0" w:space="0" w:color="auto"/>
            <w:left w:val="none" w:sz="0" w:space="0" w:color="auto"/>
            <w:bottom w:val="none" w:sz="0" w:space="0" w:color="auto"/>
            <w:right w:val="none" w:sz="0" w:space="0" w:color="auto"/>
          </w:divBdr>
        </w:div>
      </w:divsChild>
    </w:div>
    <w:div w:id="1884125729">
      <w:bodyDiv w:val="1"/>
      <w:marLeft w:val="0"/>
      <w:marRight w:val="0"/>
      <w:marTop w:val="0"/>
      <w:marBottom w:val="0"/>
      <w:divBdr>
        <w:top w:val="none" w:sz="0" w:space="0" w:color="auto"/>
        <w:left w:val="none" w:sz="0" w:space="0" w:color="auto"/>
        <w:bottom w:val="none" w:sz="0" w:space="0" w:color="auto"/>
        <w:right w:val="none" w:sz="0" w:space="0" w:color="auto"/>
      </w:divBdr>
    </w:div>
    <w:div w:id="1907912527">
      <w:bodyDiv w:val="1"/>
      <w:marLeft w:val="0"/>
      <w:marRight w:val="0"/>
      <w:marTop w:val="0"/>
      <w:marBottom w:val="0"/>
      <w:divBdr>
        <w:top w:val="none" w:sz="0" w:space="0" w:color="auto"/>
        <w:left w:val="none" w:sz="0" w:space="0" w:color="auto"/>
        <w:bottom w:val="none" w:sz="0" w:space="0" w:color="auto"/>
        <w:right w:val="none" w:sz="0" w:space="0" w:color="auto"/>
      </w:divBdr>
      <w:divsChild>
        <w:div w:id="524365516">
          <w:marLeft w:val="0"/>
          <w:marRight w:val="0"/>
          <w:marTop w:val="0"/>
          <w:marBottom w:val="0"/>
          <w:divBdr>
            <w:top w:val="none" w:sz="0" w:space="0" w:color="auto"/>
            <w:left w:val="none" w:sz="0" w:space="0" w:color="auto"/>
            <w:bottom w:val="none" w:sz="0" w:space="0" w:color="auto"/>
            <w:right w:val="none" w:sz="0" w:space="0" w:color="auto"/>
          </w:divBdr>
        </w:div>
        <w:div w:id="1534731163">
          <w:marLeft w:val="0"/>
          <w:marRight w:val="0"/>
          <w:marTop w:val="0"/>
          <w:marBottom w:val="0"/>
          <w:divBdr>
            <w:top w:val="none" w:sz="0" w:space="0" w:color="auto"/>
            <w:left w:val="none" w:sz="0" w:space="0" w:color="auto"/>
            <w:bottom w:val="none" w:sz="0" w:space="0" w:color="auto"/>
            <w:right w:val="none" w:sz="0" w:space="0" w:color="auto"/>
          </w:divBdr>
        </w:div>
      </w:divsChild>
    </w:div>
    <w:div w:id="1990740532">
      <w:bodyDiv w:val="1"/>
      <w:marLeft w:val="0"/>
      <w:marRight w:val="0"/>
      <w:marTop w:val="0"/>
      <w:marBottom w:val="0"/>
      <w:divBdr>
        <w:top w:val="none" w:sz="0" w:space="0" w:color="auto"/>
        <w:left w:val="none" w:sz="0" w:space="0" w:color="auto"/>
        <w:bottom w:val="none" w:sz="0" w:space="0" w:color="auto"/>
        <w:right w:val="none" w:sz="0" w:space="0" w:color="auto"/>
      </w:divBdr>
      <w:divsChild>
        <w:div w:id="353776000">
          <w:marLeft w:val="0"/>
          <w:marRight w:val="0"/>
          <w:marTop w:val="0"/>
          <w:marBottom w:val="0"/>
          <w:divBdr>
            <w:top w:val="none" w:sz="0" w:space="0" w:color="auto"/>
            <w:left w:val="none" w:sz="0" w:space="0" w:color="auto"/>
            <w:bottom w:val="none" w:sz="0" w:space="0" w:color="auto"/>
            <w:right w:val="none" w:sz="0" w:space="0" w:color="auto"/>
          </w:divBdr>
        </w:div>
        <w:div w:id="409620248">
          <w:marLeft w:val="0"/>
          <w:marRight w:val="0"/>
          <w:marTop w:val="0"/>
          <w:marBottom w:val="0"/>
          <w:divBdr>
            <w:top w:val="none" w:sz="0" w:space="0" w:color="auto"/>
            <w:left w:val="none" w:sz="0" w:space="0" w:color="auto"/>
            <w:bottom w:val="none" w:sz="0" w:space="0" w:color="auto"/>
            <w:right w:val="none" w:sz="0" w:space="0" w:color="auto"/>
          </w:divBdr>
        </w:div>
      </w:divsChild>
    </w:div>
    <w:div w:id="2134445191">
      <w:bodyDiv w:val="1"/>
      <w:marLeft w:val="0"/>
      <w:marRight w:val="0"/>
      <w:marTop w:val="0"/>
      <w:marBottom w:val="0"/>
      <w:divBdr>
        <w:top w:val="none" w:sz="0" w:space="0" w:color="auto"/>
        <w:left w:val="none" w:sz="0" w:space="0" w:color="auto"/>
        <w:bottom w:val="none" w:sz="0" w:space="0" w:color="auto"/>
        <w:right w:val="none" w:sz="0" w:space="0" w:color="auto"/>
      </w:divBdr>
      <w:divsChild>
        <w:div w:id="31615640">
          <w:marLeft w:val="0"/>
          <w:marRight w:val="0"/>
          <w:marTop w:val="0"/>
          <w:marBottom w:val="0"/>
          <w:divBdr>
            <w:top w:val="none" w:sz="0" w:space="0" w:color="auto"/>
            <w:left w:val="none" w:sz="0" w:space="0" w:color="auto"/>
            <w:bottom w:val="none" w:sz="0" w:space="0" w:color="auto"/>
            <w:right w:val="none" w:sz="0" w:space="0" w:color="auto"/>
          </w:divBdr>
        </w:div>
        <w:div w:id="199914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nainformacj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tralnainformacja.pl" TargetMode="External"/><Relationship Id="rId4" Type="http://schemas.openxmlformats.org/officeDocument/2006/relationships/settings" Target="settings.xml"/><Relationship Id="rId9" Type="http://schemas.openxmlformats.org/officeDocument/2006/relationships/hyperlink" Target="mailto:handelsbanken.pl@handelsbanke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0FCA6-106F-4B47-B8BB-EA51AD81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60841C64.dotm</Template>
  <TotalTime>3</TotalTime>
  <Pages>7</Pages>
  <Words>3041</Words>
  <Characters>18249</Characters>
  <Application>Microsoft Office Word</Application>
  <DocSecurity>0</DocSecurity>
  <Lines>152</Lines>
  <Paragraphs>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Krajowa Izba Rozliczeniowa S.A.</Company>
  <LinksUpToDate>false</LinksUpToDate>
  <CharactersWithSpaces>21248</CharactersWithSpaces>
  <SharedDoc>false</SharedDoc>
  <HLinks>
    <vt:vector size="12" baseType="variant">
      <vt:variant>
        <vt:i4>7143536</vt:i4>
      </vt:variant>
      <vt:variant>
        <vt:i4>3</vt:i4>
      </vt:variant>
      <vt:variant>
        <vt:i4>0</vt:i4>
      </vt:variant>
      <vt:variant>
        <vt:i4>5</vt:i4>
      </vt:variant>
      <vt:variant>
        <vt:lpwstr>http://sip.lex.pl/</vt:lpwstr>
      </vt:variant>
      <vt:variant>
        <vt:lpwstr>/dokument/16799069/2016-06-30</vt:lpwstr>
      </vt:variant>
      <vt:variant>
        <vt:i4>6815866</vt:i4>
      </vt:variant>
      <vt:variant>
        <vt:i4>0</vt:i4>
      </vt:variant>
      <vt:variant>
        <vt:i4>0</vt:i4>
      </vt:variant>
      <vt:variant>
        <vt:i4>5</vt:i4>
      </vt:variant>
      <vt:variant>
        <vt:lpwstr>http://www.centralnainformacja.pl/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JKędzierska</dc:creator>
  <cp:lastModifiedBy>Agnieszka Iwanska</cp:lastModifiedBy>
  <cp:revision>3</cp:revision>
  <cp:lastPrinted>2016-07-04T10:11:00Z</cp:lastPrinted>
  <dcterms:created xsi:type="dcterms:W3CDTF">2016-07-11T09:32:00Z</dcterms:created>
  <dcterms:modified xsi:type="dcterms:W3CDTF">2018-11-20T15:25:00Z</dcterms:modified>
</cp:coreProperties>
</file>